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205E" w14:textId="77777777" w:rsidR="00A31990" w:rsidRPr="00FB0B5B" w:rsidRDefault="00A31990" w:rsidP="00A31990">
      <w:pPr>
        <w:pStyle w:val="AiGST1"/>
        <w:jc w:val="center"/>
        <w:rPr>
          <w:b/>
          <w:lang w:val="en-GB"/>
        </w:rPr>
      </w:pPr>
      <w:r w:rsidRPr="00FB0B5B">
        <w:rPr>
          <w:b/>
          <w:lang w:val="en-GB"/>
        </w:rPr>
        <w:t>Appendix: Clinical Validation</w:t>
      </w:r>
    </w:p>
    <w:p w14:paraId="5AEF9B86" w14:textId="77777777" w:rsidR="00A31990" w:rsidRPr="00FB0B5B" w:rsidRDefault="00A31990" w:rsidP="00A31990">
      <w:pPr>
        <w:pStyle w:val="AiGST1"/>
        <w:jc w:val="center"/>
        <w:rPr>
          <w:b/>
          <w:lang w:val="en-GB"/>
        </w:rPr>
      </w:pPr>
      <w:r w:rsidRPr="00FB0B5B">
        <w:rPr>
          <w:b/>
          <w:lang w:val="en-GB"/>
        </w:rPr>
        <w:t xml:space="preserve"> </w:t>
      </w:r>
    </w:p>
    <w:p w14:paraId="352E5AAB" w14:textId="77777777" w:rsidR="00A31990" w:rsidRPr="00FB0B5B" w:rsidRDefault="00A31990" w:rsidP="00A31990">
      <w:pPr>
        <w:pStyle w:val="AiGST1"/>
        <w:jc w:val="center"/>
        <w:rPr>
          <w:sz w:val="30"/>
          <w:szCs w:val="30"/>
          <w:lang w:val="en-GB"/>
        </w:rPr>
      </w:pPr>
    </w:p>
    <w:p w14:paraId="4E5916AE" w14:textId="77777777" w:rsidR="00A31990" w:rsidRPr="00FB0B5B" w:rsidRDefault="00A31990" w:rsidP="00A31990">
      <w:pPr>
        <w:pStyle w:val="AiGST1"/>
        <w:jc w:val="center"/>
        <w:rPr>
          <w:b/>
          <w:lang w:val="en-GB"/>
        </w:rPr>
      </w:pPr>
      <w:r w:rsidRPr="00FB0B5B">
        <w:rPr>
          <w:b/>
          <w:lang w:val="en-GB"/>
        </w:rPr>
        <w:t xml:space="preserve"> RULES</w:t>
      </w:r>
    </w:p>
    <w:p w14:paraId="4AC7F2C4" w14:textId="77777777" w:rsidR="00A31990" w:rsidRPr="00FB0B5B" w:rsidRDefault="00A31990" w:rsidP="00A31990">
      <w:pPr>
        <w:jc w:val="center"/>
        <w:rPr>
          <w:b/>
          <w:bCs/>
          <w:color w:val="DC2300"/>
          <w:sz w:val="30"/>
          <w:szCs w:val="30"/>
          <w:lang w:val="en-GB"/>
        </w:rPr>
      </w:pPr>
    </w:p>
    <w:p w14:paraId="73B93612" w14:textId="77777777" w:rsidR="00A31990" w:rsidRPr="00FB0B5B" w:rsidRDefault="00A31990" w:rsidP="00A31990">
      <w:pPr>
        <w:jc w:val="center"/>
        <w:rPr>
          <w:b/>
          <w:bCs/>
          <w:color w:val="DC2300"/>
          <w:sz w:val="30"/>
          <w:szCs w:val="30"/>
          <w:lang w:val="en-GB"/>
        </w:rPr>
      </w:pPr>
    </w:p>
    <w:p w14:paraId="235C4DD2" w14:textId="77777777" w:rsidR="00A31990" w:rsidRPr="00FB0B5B" w:rsidRDefault="00A31990" w:rsidP="00A31990">
      <w:pPr>
        <w:pStyle w:val="AiGST1"/>
        <w:rPr>
          <w:lang w:val="en-GB"/>
        </w:rPr>
      </w:pPr>
    </w:p>
    <w:p w14:paraId="27223FBE" w14:textId="77777777" w:rsidR="00A31990" w:rsidRPr="00FB0B5B" w:rsidRDefault="00A31990" w:rsidP="00A31990">
      <w:pPr>
        <w:pStyle w:val="AiGST1"/>
        <w:rPr>
          <w:lang w:val="en-GB"/>
        </w:rPr>
      </w:pPr>
      <w:r w:rsidRPr="00FB0B5B">
        <w:rPr>
          <w:lang w:val="en-GB"/>
        </w:rPr>
        <w:t>General context:</w:t>
      </w:r>
    </w:p>
    <w:p w14:paraId="67F41651" w14:textId="77777777" w:rsidR="00A31990" w:rsidRPr="00FB0B5B" w:rsidRDefault="00A31990" w:rsidP="00A31990">
      <w:pPr>
        <w:pStyle w:val="AiGST1"/>
        <w:rPr>
          <w:szCs w:val="20"/>
          <w:lang w:val="en-GB"/>
        </w:rPr>
      </w:pPr>
    </w:p>
    <w:p w14:paraId="1A090768" w14:textId="2BD590A2" w:rsidR="00A31990" w:rsidRPr="00FB0B5B" w:rsidRDefault="00A31990" w:rsidP="00A31990">
      <w:pPr>
        <w:rPr>
          <w:rFonts w:cs="Arial"/>
          <w:color w:val="000000"/>
          <w:szCs w:val="20"/>
          <w:lang w:val="en-GB"/>
        </w:rPr>
      </w:pPr>
      <w:bookmarkStart w:id="0" w:name="__RefHeading__22535_1180260950"/>
      <w:bookmarkEnd w:id="0"/>
      <w:r w:rsidRPr="00FB0B5B">
        <w:rPr>
          <w:rFonts w:cs="Arial"/>
          <w:color w:val="000000"/>
          <w:lang w:val="en-GB"/>
        </w:rPr>
        <w:t xml:space="preserve">The health sector enjoys special attention within the Brussels-Capital Region, which is reflected at Innoviris through the implementation of the Health strategic priority presented in the </w:t>
      </w:r>
      <w:r w:rsidRPr="00FB0B5B">
        <w:rPr>
          <w:rFonts w:cs="Arial"/>
          <w:i/>
          <w:color w:val="000000"/>
          <w:szCs w:val="20"/>
          <w:lang w:val="en-GB"/>
        </w:rPr>
        <w:t>Regional Innovation Plan 20</w:t>
      </w:r>
      <w:r w:rsidR="00060F13">
        <w:rPr>
          <w:rFonts w:cs="Arial"/>
          <w:i/>
          <w:color w:val="000000"/>
          <w:szCs w:val="20"/>
          <w:lang w:val="en-GB"/>
        </w:rPr>
        <w:t>21</w:t>
      </w:r>
      <w:r w:rsidRPr="00FB0B5B">
        <w:rPr>
          <w:rFonts w:cs="Arial"/>
          <w:i/>
          <w:color w:val="000000"/>
          <w:szCs w:val="20"/>
          <w:lang w:val="en-GB"/>
        </w:rPr>
        <w:t>-20</w:t>
      </w:r>
      <w:r w:rsidR="00060F13">
        <w:rPr>
          <w:rFonts w:cs="Arial"/>
          <w:i/>
          <w:color w:val="000000"/>
          <w:szCs w:val="20"/>
          <w:lang w:val="en-GB"/>
        </w:rPr>
        <w:t>27</w:t>
      </w:r>
      <w:r w:rsidRPr="00FB0B5B">
        <w:rPr>
          <w:rStyle w:val="Voetnootmarkering"/>
          <w:rFonts w:cs="Arial"/>
          <w:i/>
          <w:color w:val="000000"/>
          <w:szCs w:val="20"/>
          <w:lang w:val="en-GB"/>
        </w:rPr>
        <w:footnoteReference w:id="1"/>
      </w:r>
      <w:r w:rsidRPr="00FB0B5B">
        <w:rPr>
          <w:rFonts w:cs="Arial"/>
          <w:color w:val="000000"/>
          <w:lang w:val="en-GB"/>
        </w:rPr>
        <w:t xml:space="preserve">. </w:t>
      </w:r>
    </w:p>
    <w:p w14:paraId="676DDC6C" w14:textId="77777777" w:rsidR="00A31990" w:rsidRPr="00FB0B5B" w:rsidRDefault="00A31990" w:rsidP="00A31990">
      <w:pPr>
        <w:rPr>
          <w:rFonts w:cs="Arial"/>
          <w:color w:val="000000"/>
          <w:szCs w:val="20"/>
          <w:lang w:val="en-GB"/>
        </w:rPr>
      </w:pPr>
    </w:p>
    <w:p w14:paraId="7CAE0B8C" w14:textId="77777777" w:rsidR="00A31990" w:rsidRPr="00FB0B5B" w:rsidRDefault="00A31990" w:rsidP="00A31990">
      <w:pPr>
        <w:rPr>
          <w:rFonts w:cs="Arial"/>
          <w:color w:val="000000"/>
          <w:szCs w:val="20"/>
          <w:lang w:val="en-GB"/>
        </w:rPr>
      </w:pPr>
      <w:r w:rsidRPr="00FB0B5B">
        <w:rPr>
          <w:rFonts w:cs="Arial"/>
          <w:color w:val="000000"/>
          <w:lang w:val="en-GB"/>
        </w:rPr>
        <w:t xml:space="preserve">In addition, </w:t>
      </w:r>
      <w:r w:rsidRPr="00FB0B5B">
        <w:rPr>
          <w:rFonts w:cs="Arial"/>
          <w:i/>
          <w:color w:val="000000"/>
          <w:szCs w:val="20"/>
          <w:lang w:val="en-GB"/>
        </w:rPr>
        <w:t>Health Technology Assessment</w:t>
      </w:r>
      <w:r w:rsidRPr="00FB0B5B">
        <w:rPr>
          <w:rFonts w:cs="Arial"/>
          <w:color w:val="000000"/>
          <w:lang w:val="en-GB"/>
        </w:rPr>
        <w:t xml:space="preserve"> (HTA) type studies are essential for evaluating the safety and efficacy of a technology, medication or vaccine</w:t>
      </w:r>
      <w:r w:rsidRPr="00FB0B5B">
        <w:rPr>
          <w:rStyle w:val="Voetnootmarkering"/>
          <w:rFonts w:cs="Arial"/>
          <w:color w:val="000000"/>
          <w:szCs w:val="20"/>
          <w:lang w:val="en-GB"/>
        </w:rPr>
        <w:footnoteReference w:id="2"/>
      </w:r>
      <w:r w:rsidRPr="00FB0B5B">
        <w:rPr>
          <w:rFonts w:cs="Arial"/>
          <w:color w:val="000000"/>
          <w:lang w:val="en-GB"/>
        </w:rPr>
        <w:t xml:space="preserve">. Such evaluations ensure the deployment of </w:t>
      </w:r>
      <w:r w:rsidRPr="00FB0B5B">
        <w:rPr>
          <w:rFonts w:cs="Arial"/>
          <w:i/>
          <w:color w:val="000000"/>
          <w:szCs w:val="20"/>
          <w:lang w:val="en-GB"/>
        </w:rPr>
        <w:t>evidence-based medicine</w:t>
      </w:r>
      <w:r w:rsidRPr="00FB0B5B">
        <w:rPr>
          <w:rFonts w:cs="Arial"/>
          <w:color w:val="000000"/>
          <w:lang w:val="en-GB"/>
        </w:rPr>
        <w:t xml:space="preserve"> and consequently a</w:t>
      </w:r>
      <w:r w:rsidRPr="00FB0B5B">
        <w:rPr>
          <w:rFonts w:cs="Arial"/>
          <w:szCs w:val="20"/>
          <w:lang w:val="en-GB"/>
        </w:rPr>
        <w:t xml:space="preserve"> sustainable, quality health system. In this respect, clinical validations play a key role because they scientifically evaluate and validate innovations in the health sector among real populations. They are a </w:t>
      </w:r>
      <w:r w:rsidRPr="00FB0B5B">
        <w:rPr>
          <w:rFonts w:cs="Arial"/>
          <w:color w:val="000000"/>
          <w:lang w:val="en-GB"/>
        </w:rPr>
        <w:t xml:space="preserve">critical and essential step in the development of a new medicinal product or medical devices (whether computerised/mobile or not). </w:t>
      </w:r>
    </w:p>
    <w:p w14:paraId="3BFE04C7" w14:textId="77777777" w:rsidR="00A31990" w:rsidRPr="00FB0B5B" w:rsidRDefault="00A31990" w:rsidP="00A31990">
      <w:pPr>
        <w:rPr>
          <w:rFonts w:cs="Arial"/>
          <w:color w:val="000000"/>
          <w:szCs w:val="20"/>
          <w:lang w:val="en-GB"/>
        </w:rPr>
      </w:pPr>
    </w:p>
    <w:p w14:paraId="1B0A1725" w14:textId="77777777" w:rsidR="00A31990" w:rsidRPr="00FB0B5B" w:rsidRDefault="00A31990" w:rsidP="00A31990">
      <w:pPr>
        <w:rPr>
          <w:rFonts w:cs="Arial"/>
          <w:color w:val="000000"/>
          <w:szCs w:val="20"/>
          <w:lang w:val="en-GB"/>
        </w:rPr>
      </w:pPr>
      <w:r w:rsidRPr="00FB0B5B">
        <w:rPr>
          <w:rFonts w:cs="Arial"/>
          <w:color w:val="000000"/>
          <w:szCs w:val="20"/>
          <w:lang w:val="en-GB"/>
        </w:rPr>
        <w:t xml:space="preserve">In this context, Innoviris is committed to the funding of clinical validations incorporated in industrial research or development projects. Indeed, such </w:t>
      </w:r>
      <w:r w:rsidRPr="00FB0B5B">
        <w:rPr>
          <w:rStyle w:val="hps"/>
          <w:rFonts w:eastAsia="Arial" w:cs="Arial"/>
          <w:color w:val="000000"/>
          <w:kern w:val="3"/>
          <w:lang w:val="en-GB"/>
        </w:rPr>
        <w:t xml:space="preserve">exploratory trials, which lead to a first </w:t>
      </w:r>
      <w:r w:rsidRPr="00FB0B5B">
        <w:rPr>
          <w:rStyle w:val="hps"/>
          <w:rFonts w:eastAsia="Arial" w:cs="Arial"/>
          <w:bCs/>
          <w:i/>
          <w:color w:val="000000"/>
          <w:kern w:val="3"/>
          <w:szCs w:val="20"/>
          <w:lang w:val="en-GB"/>
        </w:rPr>
        <w:t>proof-of-concept</w:t>
      </w:r>
      <w:r w:rsidRPr="00FB0B5B">
        <w:rPr>
          <w:rStyle w:val="hps"/>
          <w:rFonts w:eastAsia="Arial" w:cs="Arial"/>
          <w:color w:val="000000"/>
          <w:kern w:val="3"/>
          <w:lang w:val="en-GB"/>
        </w:rPr>
        <w:t xml:space="preserve"> during </w:t>
      </w:r>
      <w:r w:rsidRPr="00FB0B5B">
        <w:rPr>
          <w:rFonts w:cs="Arial"/>
          <w:color w:val="000000"/>
          <w:szCs w:val="20"/>
          <w:lang w:val="en-GB"/>
        </w:rPr>
        <w:t>the</w:t>
      </w:r>
      <w:r w:rsidRPr="00FB0B5B">
        <w:rPr>
          <w:rStyle w:val="hps"/>
          <w:rFonts w:eastAsia="Arial" w:cs="Arial"/>
          <w:color w:val="000000"/>
          <w:kern w:val="3"/>
          <w:lang w:val="en-GB"/>
        </w:rPr>
        <w:t xml:space="preserve"> pre-commercial phases, still carry many risks and provide information capable of improving the product under development.</w:t>
      </w:r>
    </w:p>
    <w:p w14:paraId="6D26998A" w14:textId="77777777" w:rsidR="00A31990" w:rsidRPr="00FB0B5B" w:rsidRDefault="00A31990" w:rsidP="00A31990">
      <w:pPr>
        <w:pStyle w:val="AiGST1"/>
        <w:rPr>
          <w:lang w:val="en-GB"/>
        </w:rPr>
      </w:pPr>
      <w:bookmarkStart w:id="1" w:name="__RefHeading__9534_1052816860"/>
      <w:bookmarkStart w:id="2" w:name="__RefHeading__9536_1052816860"/>
      <w:bookmarkEnd w:id="1"/>
      <w:bookmarkEnd w:id="2"/>
    </w:p>
    <w:p w14:paraId="7CDD3EB0" w14:textId="77777777" w:rsidR="00A31990" w:rsidRPr="00FB0B5B" w:rsidRDefault="00A31990" w:rsidP="00A31990">
      <w:pPr>
        <w:pStyle w:val="AiGST1"/>
        <w:rPr>
          <w:lang w:val="en-GB"/>
        </w:rPr>
      </w:pPr>
    </w:p>
    <w:p w14:paraId="4EBAD402" w14:textId="77777777" w:rsidR="00A31990" w:rsidRPr="00FB0B5B" w:rsidRDefault="00A31990" w:rsidP="00A31990">
      <w:pPr>
        <w:pStyle w:val="AiGST1"/>
        <w:rPr>
          <w:lang w:val="en-GB"/>
        </w:rPr>
      </w:pPr>
    </w:p>
    <w:p w14:paraId="7064241E" w14:textId="77777777" w:rsidR="00A31990" w:rsidRPr="00FB0B5B" w:rsidRDefault="00A31990" w:rsidP="00A31990">
      <w:pPr>
        <w:pStyle w:val="AiGST1"/>
        <w:rPr>
          <w:lang w:val="en-GB"/>
        </w:rPr>
      </w:pPr>
      <w:r w:rsidRPr="00FB0B5B">
        <w:rPr>
          <w:lang w:val="en-GB"/>
        </w:rPr>
        <w:t>Legal framework and definitions:</w:t>
      </w:r>
    </w:p>
    <w:p w14:paraId="4CCA9978" w14:textId="77777777" w:rsidR="00A31990" w:rsidRPr="00FB0B5B" w:rsidRDefault="00A31990" w:rsidP="00A31990">
      <w:pPr>
        <w:suppressLineNumbers/>
        <w:rPr>
          <w:rFonts w:eastAsia="TimesNewRomanPSMT"/>
          <w:szCs w:val="20"/>
          <w:lang w:val="en-GB"/>
        </w:rPr>
      </w:pPr>
    </w:p>
    <w:p w14:paraId="136E7321" w14:textId="77777777" w:rsidR="00A31990" w:rsidRPr="00FB0B5B" w:rsidRDefault="00A31990" w:rsidP="00A31990">
      <w:pPr>
        <w:pStyle w:val="AiGtexte"/>
        <w:rPr>
          <w:lang w:val="en-GB"/>
        </w:rPr>
      </w:pPr>
      <w:r w:rsidRPr="00FB0B5B">
        <w:rPr>
          <w:lang w:val="en-GB"/>
        </w:rPr>
        <w:t xml:space="preserve">This section contains all the definitions and concepts that determine the framework of the clinical validation as considered by Innoviris. </w:t>
      </w:r>
    </w:p>
    <w:p w14:paraId="0F4366FF" w14:textId="77777777" w:rsidR="00A31990" w:rsidRPr="00FB0B5B" w:rsidRDefault="00A31990" w:rsidP="00A31990">
      <w:pPr>
        <w:rPr>
          <w:rFonts w:cs="Arial"/>
          <w:color w:val="000000"/>
          <w:szCs w:val="20"/>
          <w:lang w:val="en-GB"/>
        </w:rPr>
      </w:pPr>
    </w:p>
    <w:p w14:paraId="27D30C58" w14:textId="77777777" w:rsidR="00A31990" w:rsidRPr="00FB0B5B" w:rsidRDefault="00A31990" w:rsidP="00A31990">
      <w:pPr>
        <w:rPr>
          <w:rFonts w:cs="Arial"/>
          <w:color w:val="000000"/>
          <w:szCs w:val="20"/>
          <w:lang w:val="en-GB"/>
        </w:rPr>
      </w:pPr>
    </w:p>
    <w:p w14:paraId="668D5F49" w14:textId="77777777" w:rsidR="00A31990" w:rsidRPr="00FB0B5B" w:rsidRDefault="00A31990" w:rsidP="00A31990">
      <w:pPr>
        <w:pStyle w:val="AiGST2"/>
        <w:rPr>
          <w:rStyle w:val="hps"/>
          <w:lang w:val="en-GB"/>
        </w:rPr>
      </w:pPr>
      <w:r w:rsidRPr="00FB0B5B">
        <w:rPr>
          <w:rStyle w:val="hps"/>
          <w:lang w:val="en-GB"/>
        </w:rPr>
        <w:t>Medicinal products:</w:t>
      </w:r>
    </w:p>
    <w:p w14:paraId="588D731F" w14:textId="77777777" w:rsidR="00A31990" w:rsidRPr="00FB0B5B" w:rsidRDefault="00A31990" w:rsidP="00A31990">
      <w:pPr>
        <w:rPr>
          <w:rFonts w:cs="Arial"/>
          <w:szCs w:val="20"/>
          <w:shd w:val="clear" w:color="auto" w:fill="FFFFFF"/>
          <w:lang w:val="en-GB"/>
        </w:rPr>
      </w:pPr>
    </w:p>
    <w:p w14:paraId="458652EA" w14:textId="77777777" w:rsidR="00A31990" w:rsidRPr="00FB0B5B" w:rsidRDefault="00A31990" w:rsidP="00A31990">
      <w:pPr>
        <w:pStyle w:val="AiGST1"/>
        <w:rPr>
          <w:rStyle w:val="AiGtexteCar"/>
          <w:lang w:val="en-GB"/>
        </w:rPr>
      </w:pPr>
      <w:r w:rsidRPr="00FB0B5B">
        <w:rPr>
          <w:color w:val="auto"/>
          <w:sz w:val="20"/>
          <w:shd w:val="clear" w:color="auto" w:fill="FFFFFF"/>
          <w:lang w:val="en-GB"/>
        </w:rPr>
        <w:t xml:space="preserve">According to the definition in the </w:t>
      </w:r>
      <w:r w:rsidRPr="00FB0B5B">
        <w:rPr>
          <w:b/>
          <w:color w:val="auto"/>
          <w:sz w:val="20"/>
          <w:szCs w:val="20"/>
          <w:shd w:val="clear" w:color="auto" w:fill="FFFFFF"/>
          <w:lang w:val="en-GB"/>
        </w:rPr>
        <w:t xml:space="preserve">WHO </w:t>
      </w:r>
      <w:r w:rsidRPr="00FB0B5B">
        <w:rPr>
          <w:color w:val="auto"/>
          <w:sz w:val="20"/>
          <w:shd w:val="clear" w:color="auto" w:fill="FFFFFF"/>
          <w:lang w:val="en-GB"/>
        </w:rPr>
        <w:t>Drug Dictionary Enhanced and that of the</w:t>
      </w:r>
      <w:r w:rsidRPr="00FB0B5B">
        <w:rPr>
          <w:b/>
          <w:color w:val="auto"/>
          <w:sz w:val="20"/>
          <w:szCs w:val="20"/>
          <w:shd w:val="clear" w:color="auto" w:fill="FFFFFF"/>
          <w:lang w:val="en-GB"/>
        </w:rPr>
        <w:t xml:space="preserve"> European Directive 2001/83/EC</w:t>
      </w:r>
      <w:r w:rsidRPr="00FB0B5B">
        <w:rPr>
          <w:color w:val="auto"/>
          <w:sz w:val="20"/>
          <w:shd w:val="clear" w:color="auto" w:fill="FFFFFF"/>
          <w:lang w:val="en-GB"/>
        </w:rPr>
        <w:t xml:space="preserve">, a medicinal product is </w:t>
      </w:r>
      <w:r w:rsidRPr="00FB0B5B">
        <w:rPr>
          <w:i/>
          <w:color w:val="auto"/>
          <w:sz w:val="20"/>
          <w:szCs w:val="20"/>
          <w:shd w:val="clear" w:color="auto" w:fill="FFFFFF"/>
          <w:lang w:val="en-GB"/>
        </w:rPr>
        <w:t xml:space="preserve">any substance or combination of substances presented for treating or preventing disease in human being. </w:t>
      </w:r>
      <w:r w:rsidRPr="00FB0B5B">
        <w:rPr>
          <w:rStyle w:val="AiGtexteCar"/>
          <w:color w:val="auto"/>
          <w:lang w:val="en-GB"/>
        </w:rPr>
        <w:t>Any substance or combination of substances which may be administered to human beings with a view to making a medical diagnosis or to</w:t>
      </w:r>
      <w:r w:rsidRPr="00FB0B5B">
        <w:rPr>
          <w:rStyle w:val="AiGtexteCar"/>
          <w:lang w:val="en-GB"/>
        </w:rPr>
        <w:t xml:space="preserve"> restoring, correcting or modifying physiological functions in human beings is likewise considered a medicinal product.</w:t>
      </w:r>
    </w:p>
    <w:p w14:paraId="4D27AF00" w14:textId="77777777" w:rsidR="00A31990" w:rsidRPr="00FB0B5B" w:rsidRDefault="00A31990" w:rsidP="00A31990">
      <w:pPr>
        <w:pStyle w:val="AiGST1"/>
        <w:rPr>
          <w:rStyle w:val="AiGtexteCar"/>
          <w:lang w:val="en-GB"/>
        </w:rPr>
      </w:pPr>
    </w:p>
    <w:p w14:paraId="06718498" w14:textId="77777777" w:rsidR="00A31990" w:rsidRPr="00FB0B5B" w:rsidRDefault="00A31990" w:rsidP="00A31990">
      <w:pPr>
        <w:widowControl/>
        <w:suppressAutoHyphens w:val="0"/>
        <w:jc w:val="left"/>
        <w:rPr>
          <w:rStyle w:val="hps"/>
          <w:rFonts w:eastAsia="Arial" w:cs="Arial"/>
          <w:bCs/>
          <w:color w:val="002060"/>
          <w:kern w:val="3"/>
          <w:szCs w:val="20"/>
          <w:lang w:val="en-GB"/>
        </w:rPr>
      </w:pPr>
      <w:r w:rsidRPr="00FB0B5B">
        <w:rPr>
          <w:rStyle w:val="hps"/>
          <w:lang w:val="en-GB"/>
        </w:rPr>
        <w:br w:type="page"/>
      </w:r>
    </w:p>
    <w:p w14:paraId="4BF87CC8" w14:textId="77777777" w:rsidR="00A31990" w:rsidRPr="00FB0B5B" w:rsidRDefault="00A31990" w:rsidP="00A31990">
      <w:pPr>
        <w:pStyle w:val="AiGST3"/>
        <w:rPr>
          <w:rStyle w:val="hps"/>
          <w:bCs w:val="0"/>
          <w:lang w:val="en-GB"/>
        </w:rPr>
      </w:pPr>
      <w:r w:rsidRPr="00FB0B5B">
        <w:rPr>
          <w:rStyle w:val="hps"/>
          <w:lang w:val="en-GB"/>
        </w:rPr>
        <w:lastRenderedPageBreak/>
        <w:t xml:space="preserve">Clinical trials for medicinal products - Legal framework: </w:t>
      </w:r>
    </w:p>
    <w:p w14:paraId="16D7DC07" w14:textId="77777777" w:rsidR="00A31990" w:rsidRPr="00FB0B5B" w:rsidRDefault="00A31990" w:rsidP="00A31990">
      <w:pPr>
        <w:rPr>
          <w:rStyle w:val="hps"/>
          <w:rFonts w:eastAsia="Arial" w:cs="Arial"/>
          <w:bCs/>
          <w:color w:val="002060"/>
          <w:kern w:val="3"/>
          <w:szCs w:val="20"/>
          <w:lang w:val="en-GB"/>
        </w:rPr>
      </w:pPr>
    </w:p>
    <w:p w14:paraId="7220A413" w14:textId="77777777" w:rsidR="00A31990" w:rsidRPr="00FB0B5B" w:rsidRDefault="00A31990" w:rsidP="00A31990">
      <w:pPr>
        <w:rPr>
          <w:rStyle w:val="hps"/>
          <w:rFonts w:eastAsia="Arial" w:cs="Arial"/>
          <w:bCs/>
          <w:i/>
          <w:color w:val="000000"/>
          <w:kern w:val="3"/>
          <w:szCs w:val="20"/>
          <w:lang w:val="en-GB"/>
        </w:rPr>
      </w:pPr>
      <w:r w:rsidRPr="00FB0B5B">
        <w:rPr>
          <w:rStyle w:val="hps"/>
          <w:rFonts w:eastAsia="Arial" w:cs="Arial"/>
          <w:color w:val="000000"/>
          <w:kern w:val="3"/>
          <w:lang w:val="en-GB"/>
        </w:rPr>
        <w:t xml:space="preserve">Medicinal products are subject to clinical trials which are strictly regulated by legislation. Thus, the </w:t>
      </w:r>
      <w:r w:rsidRPr="00FB0B5B">
        <w:rPr>
          <w:rStyle w:val="hps"/>
          <w:rFonts w:eastAsia="Arial" w:cs="Arial"/>
          <w:b/>
          <w:bCs/>
          <w:color w:val="000000"/>
          <w:kern w:val="3"/>
          <w:szCs w:val="20"/>
          <w:lang w:val="en-GB"/>
        </w:rPr>
        <w:t xml:space="preserve">Belgian Law of 7 May 2004 </w:t>
      </w:r>
      <w:r w:rsidRPr="00FB0B5B">
        <w:rPr>
          <w:rStyle w:val="hps"/>
          <w:rFonts w:eastAsia="Arial" w:cs="Arial"/>
          <w:color w:val="000000"/>
          <w:kern w:val="3"/>
          <w:lang w:val="en-GB"/>
        </w:rPr>
        <w:t xml:space="preserve">on experiments on humans defines clinical trials as being </w:t>
      </w:r>
      <w:r w:rsidRPr="00FB0B5B">
        <w:rPr>
          <w:rStyle w:val="hps"/>
          <w:rFonts w:eastAsia="Arial" w:cs="Arial"/>
          <w:bCs/>
          <w:i/>
          <w:color w:val="000000"/>
          <w:kern w:val="3"/>
          <w:szCs w:val="20"/>
          <w:lang w:val="en-GB"/>
        </w:rPr>
        <w:t xml:space="preserve">any investigation conducted on humans, in order to </w:t>
      </w:r>
    </w:p>
    <w:p w14:paraId="69435B32" w14:textId="77777777" w:rsidR="00A31990" w:rsidRPr="00FB0B5B" w:rsidRDefault="00A31990" w:rsidP="00A31990">
      <w:pPr>
        <w:pStyle w:val="Lijstalinea"/>
        <w:numPr>
          <w:ilvl w:val="0"/>
          <w:numId w:val="4"/>
        </w:numPr>
        <w:rPr>
          <w:rStyle w:val="hps"/>
          <w:rFonts w:eastAsia="Arial" w:cs="Arial"/>
          <w:bCs/>
          <w:i/>
          <w:color w:val="000000"/>
          <w:kern w:val="3"/>
          <w:szCs w:val="20"/>
          <w:lang w:val="en-GB"/>
        </w:rPr>
      </w:pPr>
      <w:r w:rsidRPr="00FB0B5B">
        <w:rPr>
          <w:rStyle w:val="hps"/>
          <w:rFonts w:eastAsia="Arial" w:cs="Arial"/>
          <w:i/>
          <w:color w:val="000000"/>
          <w:kern w:val="3"/>
          <w:lang w:val="en-GB"/>
        </w:rPr>
        <w:t xml:space="preserve">determine or confirm the clinical, pharmacological and/or other pharmacodynamic effects of one or more experimental medicinal products </w:t>
      </w:r>
    </w:p>
    <w:p w14:paraId="580E7563" w14:textId="77777777" w:rsidR="00A31990" w:rsidRPr="00FB0B5B" w:rsidRDefault="00A31990" w:rsidP="00A31990">
      <w:pPr>
        <w:pStyle w:val="Lijstalinea"/>
        <w:numPr>
          <w:ilvl w:val="0"/>
          <w:numId w:val="4"/>
        </w:numPr>
        <w:rPr>
          <w:rStyle w:val="hps"/>
          <w:rFonts w:eastAsia="Arial" w:cs="Arial"/>
          <w:bCs/>
          <w:i/>
          <w:color w:val="000000"/>
          <w:kern w:val="3"/>
          <w:szCs w:val="20"/>
          <w:lang w:val="en-GB"/>
        </w:rPr>
      </w:pPr>
      <w:r w:rsidRPr="00FB0B5B">
        <w:rPr>
          <w:rStyle w:val="hps"/>
          <w:rFonts w:eastAsia="Arial" w:cs="Arial"/>
          <w:i/>
          <w:color w:val="000000"/>
          <w:kern w:val="3"/>
          <w:lang w:val="en-GB"/>
        </w:rPr>
        <w:t xml:space="preserve">and/or highlight any side effects of one or more experimental medicinal products </w:t>
      </w:r>
    </w:p>
    <w:p w14:paraId="3DBA4A34" w14:textId="77777777" w:rsidR="00A31990" w:rsidRPr="00FB0B5B" w:rsidRDefault="00A31990" w:rsidP="00A31990">
      <w:pPr>
        <w:pStyle w:val="Lijstalinea"/>
        <w:numPr>
          <w:ilvl w:val="0"/>
          <w:numId w:val="4"/>
        </w:numPr>
        <w:rPr>
          <w:rStyle w:val="hps"/>
          <w:rFonts w:eastAsia="Arial" w:cs="Arial"/>
          <w:bCs/>
          <w:i/>
          <w:color w:val="000000"/>
          <w:kern w:val="3"/>
          <w:szCs w:val="20"/>
          <w:lang w:val="en-GB"/>
        </w:rPr>
      </w:pPr>
      <w:r w:rsidRPr="00FB0B5B">
        <w:rPr>
          <w:rStyle w:val="hps"/>
          <w:rFonts w:eastAsia="Arial" w:cs="Arial"/>
          <w:i/>
          <w:color w:val="000000"/>
          <w:kern w:val="3"/>
          <w:lang w:val="en-GB"/>
        </w:rPr>
        <w:t>and/or study the absorption, distribution, metabolism and elimination of one or more experimental medicinal products with the aim of ensuring their safety and/or efficacy.</w:t>
      </w:r>
    </w:p>
    <w:p w14:paraId="2EBD94AB" w14:textId="77777777" w:rsidR="00A31990" w:rsidRPr="00FB0B5B" w:rsidRDefault="00A31990" w:rsidP="00A31990">
      <w:pPr>
        <w:rPr>
          <w:rStyle w:val="hps"/>
          <w:rFonts w:eastAsia="Arial" w:cs="Arial"/>
          <w:bCs/>
          <w:i/>
          <w:color w:val="000000"/>
          <w:kern w:val="3"/>
          <w:szCs w:val="20"/>
          <w:lang w:val="en-GB"/>
        </w:rPr>
      </w:pPr>
    </w:p>
    <w:p w14:paraId="39FD2D8D" w14:textId="77777777" w:rsidR="00A31990" w:rsidRPr="00FB0B5B" w:rsidRDefault="00A31990" w:rsidP="00A31990">
      <w:pPr>
        <w:rPr>
          <w:rStyle w:val="hps"/>
          <w:rFonts w:eastAsia="Arial" w:cs="Arial"/>
          <w:bCs/>
          <w:color w:val="002060"/>
          <w:kern w:val="3"/>
          <w:szCs w:val="20"/>
          <w:lang w:val="en-GB"/>
        </w:rPr>
      </w:pPr>
    </w:p>
    <w:p w14:paraId="40C9545D" w14:textId="77777777" w:rsidR="00A31990" w:rsidRPr="00FB0B5B" w:rsidRDefault="00A31990" w:rsidP="00A31990">
      <w:pPr>
        <w:pStyle w:val="AiGST3"/>
        <w:rPr>
          <w:color w:val="000000"/>
          <w:lang w:val="en-GB"/>
        </w:rPr>
      </w:pPr>
      <w:r w:rsidRPr="00FB0B5B">
        <w:rPr>
          <w:rStyle w:val="hps"/>
          <w:lang w:val="en-GB"/>
        </w:rPr>
        <w:t>Clinical trials for medicinal products - Eligible phase:</w:t>
      </w:r>
    </w:p>
    <w:p w14:paraId="06B63AF9" w14:textId="77777777" w:rsidR="00A31990" w:rsidRPr="00FB0B5B" w:rsidRDefault="00A31990" w:rsidP="00A31990">
      <w:pPr>
        <w:pStyle w:val="Answers"/>
        <w:tabs>
          <w:tab w:val="clear" w:pos="624"/>
          <w:tab w:val="clear" w:pos="9071"/>
          <w:tab w:val="left" w:pos="675"/>
          <w:tab w:val="left" w:pos="1229"/>
          <w:tab w:val="right" w:leader="dot" w:pos="9676"/>
        </w:tabs>
        <w:spacing w:line="240" w:lineRule="auto"/>
        <w:ind w:left="0"/>
        <w:rPr>
          <w:rStyle w:val="hps"/>
          <w:rFonts w:eastAsia="Arial"/>
          <w:bCs/>
          <w:szCs w:val="20"/>
          <w:lang w:val="en-GB"/>
        </w:rPr>
      </w:pPr>
    </w:p>
    <w:p w14:paraId="18010500" w14:textId="77777777" w:rsidR="00A31990" w:rsidRPr="00FB0B5B" w:rsidRDefault="00A31990" w:rsidP="00A31990">
      <w:pPr>
        <w:pStyle w:val="AiGtexte"/>
        <w:rPr>
          <w:rStyle w:val="hps"/>
          <w:rFonts w:eastAsia="Arial"/>
          <w:bCs/>
          <w:lang w:val="en-GB"/>
        </w:rPr>
      </w:pPr>
      <w:r w:rsidRPr="00FB0B5B">
        <w:rPr>
          <w:rStyle w:val="hps"/>
          <w:rFonts w:eastAsia="Arial"/>
          <w:lang w:val="en-GB"/>
        </w:rPr>
        <w:t xml:space="preserve">In order to obtain reliable evidence of the safety and efficacy of its use in humans, the drug candidate is tested through successive trials, relating to different phases. Each phase is used to provide specific answers about the tested product. </w:t>
      </w:r>
    </w:p>
    <w:p w14:paraId="7A29A0B8" w14:textId="77777777" w:rsidR="00A31990" w:rsidRPr="00FB0B5B" w:rsidRDefault="00A31990" w:rsidP="00A31990">
      <w:pPr>
        <w:pStyle w:val="AiGtexte"/>
        <w:rPr>
          <w:rStyle w:val="hps"/>
          <w:rFonts w:eastAsia="Arial"/>
          <w:bCs/>
          <w:lang w:val="en-GB"/>
        </w:rPr>
      </w:pPr>
    </w:p>
    <w:p w14:paraId="2A07BD3D" w14:textId="77777777" w:rsidR="00A31990" w:rsidRPr="00FB0B5B" w:rsidRDefault="00A31990" w:rsidP="00A31990">
      <w:pPr>
        <w:pStyle w:val="AiGtexte"/>
        <w:rPr>
          <w:rStyle w:val="hps"/>
          <w:rFonts w:eastAsia="Arial"/>
          <w:bCs/>
          <w:lang w:val="en-GB"/>
        </w:rPr>
      </w:pPr>
      <w:r w:rsidRPr="00FB0B5B">
        <w:rPr>
          <w:rStyle w:val="hps"/>
          <w:rFonts w:eastAsia="Arial"/>
          <w:lang w:val="en-GB"/>
        </w:rPr>
        <w:t>The phase eligible for ‘clinical validation’ funding is the phase closest to the development of the product, namely Phase I. This phase is risky and the results obtained can be used to improve the development of the drug candidate.</w:t>
      </w:r>
    </w:p>
    <w:p w14:paraId="05F39386" w14:textId="77777777" w:rsidR="00A31990" w:rsidRPr="00FB0B5B" w:rsidRDefault="00A31990" w:rsidP="00A31990">
      <w:pPr>
        <w:pStyle w:val="Answers"/>
        <w:tabs>
          <w:tab w:val="clear" w:pos="624"/>
          <w:tab w:val="clear" w:pos="9071"/>
          <w:tab w:val="left" w:pos="675"/>
          <w:tab w:val="left" w:pos="1229"/>
          <w:tab w:val="right" w:leader="dot" w:pos="9676"/>
        </w:tabs>
        <w:spacing w:line="240" w:lineRule="auto"/>
        <w:ind w:left="0"/>
        <w:rPr>
          <w:szCs w:val="20"/>
          <w:lang w:val="en-GB"/>
        </w:rPr>
      </w:pPr>
    </w:p>
    <w:p w14:paraId="6C6F1E4B" w14:textId="77777777" w:rsidR="00A31990" w:rsidRPr="00FB0B5B" w:rsidRDefault="00A31990" w:rsidP="00A31990">
      <w:pPr>
        <w:pStyle w:val="Answers"/>
        <w:tabs>
          <w:tab w:val="clear" w:pos="624"/>
          <w:tab w:val="clear" w:pos="9071"/>
          <w:tab w:val="left" w:pos="675"/>
          <w:tab w:val="left" w:pos="1229"/>
          <w:tab w:val="right" w:leader="dot" w:pos="9676"/>
        </w:tabs>
        <w:spacing w:line="240" w:lineRule="auto"/>
        <w:ind w:left="1080"/>
        <w:rPr>
          <w:rStyle w:val="hps"/>
          <w:szCs w:val="20"/>
          <w:lang w:val="en-GB"/>
        </w:rPr>
      </w:pPr>
    </w:p>
    <w:p w14:paraId="7DEA204C" w14:textId="77777777" w:rsidR="00A31990" w:rsidRPr="00FB0B5B" w:rsidRDefault="00A31990" w:rsidP="00A31990">
      <w:pPr>
        <w:pStyle w:val="Answers"/>
        <w:widowControl/>
        <w:tabs>
          <w:tab w:val="clear" w:pos="624"/>
          <w:tab w:val="clear" w:pos="9071"/>
          <w:tab w:val="left" w:pos="675"/>
          <w:tab w:val="left" w:pos="1229"/>
          <w:tab w:val="right" w:leader="dot" w:pos="9676"/>
        </w:tabs>
        <w:autoSpaceDN w:val="0"/>
        <w:spacing w:line="240" w:lineRule="auto"/>
        <w:textAlignment w:val="baseline"/>
        <w:rPr>
          <w:rStyle w:val="hps"/>
          <w:szCs w:val="20"/>
          <w:lang w:val="en-GB"/>
        </w:rPr>
      </w:pPr>
      <w:r w:rsidRPr="00FB0B5B">
        <w:rPr>
          <w:rStyle w:val="hps"/>
          <w:rFonts w:eastAsia="Arial"/>
          <w:u w:val="single"/>
          <w:lang w:val="en-GB"/>
        </w:rPr>
        <w:t>Phase 1</w:t>
      </w:r>
      <w:r w:rsidRPr="00FB0B5B">
        <w:rPr>
          <w:rStyle w:val="hps"/>
          <w:rFonts w:eastAsia="Arial"/>
          <w:bCs/>
          <w:szCs w:val="20"/>
          <w:lang w:val="en-GB"/>
        </w:rPr>
        <w:t>: Generally on 20-80 healthy subjects</w:t>
      </w:r>
    </w:p>
    <w:p w14:paraId="19E609F5" w14:textId="77777777" w:rsidR="00A31990" w:rsidRPr="00FB0B5B" w:rsidRDefault="00A31990" w:rsidP="00A31990">
      <w:pPr>
        <w:pStyle w:val="Answers"/>
        <w:tabs>
          <w:tab w:val="clear" w:pos="624"/>
          <w:tab w:val="clear" w:pos="9071"/>
          <w:tab w:val="left" w:pos="675"/>
          <w:tab w:val="left" w:pos="1229"/>
          <w:tab w:val="right" w:leader="dot" w:pos="9676"/>
        </w:tabs>
        <w:spacing w:line="240" w:lineRule="auto"/>
        <w:rPr>
          <w:szCs w:val="20"/>
          <w:lang w:val="en-GB"/>
        </w:rPr>
      </w:pPr>
      <w:r w:rsidRPr="00FB0B5B">
        <w:rPr>
          <w:rStyle w:val="hps"/>
          <w:rFonts w:eastAsia="Arial"/>
          <w:lang w:val="en-GB"/>
        </w:rPr>
        <w:t xml:space="preserve">Preliminary to the efficacy study of a drug candidate, this phase studies the kinetics and metabolism of the molecule and the tolerance and absence of side effects in healthy subjects. Phase 1 trials can also be offered to patients for whom </w:t>
      </w:r>
      <w:hyperlink r:id="rId7" w:history="1">
        <w:r w:rsidRPr="00FB0B5B">
          <w:rPr>
            <w:rStyle w:val="hps"/>
            <w:rFonts w:eastAsia="Arial"/>
            <w:lang w:val="en-GB"/>
          </w:rPr>
          <w:t>no further therapeutic options</w:t>
        </w:r>
      </w:hyperlink>
      <w:r w:rsidRPr="00FB0B5B">
        <w:rPr>
          <w:rStyle w:val="hps"/>
          <w:rFonts w:eastAsia="Arial"/>
          <w:lang w:val="en-GB"/>
        </w:rPr>
        <w:t xml:space="preserve"> are available and for whom the prospective treatment is the only chance of survival. </w:t>
      </w:r>
    </w:p>
    <w:p w14:paraId="2918C9B5" w14:textId="77777777" w:rsidR="00A31990" w:rsidRPr="00FB0B5B" w:rsidRDefault="00A31990" w:rsidP="00A31990">
      <w:pPr>
        <w:rPr>
          <w:rFonts w:cs="Arial"/>
          <w:color w:val="000000"/>
          <w:szCs w:val="20"/>
          <w:lang w:val="en-GB"/>
        </w:rPr>
      </w:pPr>
      <w:r w:rsidRPr="00FB0B5B">
        <w:rPr>
          <w:rFonts w:cs="Arial"/>
          <w:color w:val="000000"/>
          <w:lang w:val="en-GB"/>
        </w:rPr>
        <w:t xml:space="preserve"> </w:t>
      </w:r>
    </w:p>
    <w:p w14:paraId="36FEE618" w14:textId="77777777" w:rsidR="00A31990" w:rsidRPr="00FB0B5B" w:rsidRDefault="00A31990" w:rsidP="00A31990">
      <w:pPr>
        <w:rPr>
          <w:rFonts w:cs="Arial"/>
          <w:color w:val="000000"/>
          <w:szCs w:val="20"/>
          <w:lang w:val="en-GB"/>
        </w:rPr>
      </w:pPr>
    </w:p>
    <w:p w14:paraId="6BCDE92E" w14:textId="77777777" w:rsidR="00A31990" w:rsidRPr="00FB0B5B" w:rsidRDefault="00A31990" w:rsidP="00A31990">
      <w:pPr>
        <w:rPr>
          <w:rStyle w:val="hps"/>
          <w:rFonts w:eastAsia="Arial" w:cs="Arial"/>
          <w:bCs/>
          <w:color w:val="002060"/>
          <w:kern w:val="3"/>
          <w:sz w:val="24"/>
          <w:lang w:val="en-GB"/>
        </w:rPr>
      </w:pPr>
    </w:p>
    <w:p w14:paraId="557767F8" w14:textId="77777777" w:rsidR="00A31990" w:rsidRPr="00FB0B5B" w:rsidRDefault="00A31990" w:rsidP="00A31990">
      <w:pPr>
        <w:pStyle w:val="AiGST2"/>
        <w:rPr>
          <w:rStyle w:val="hps"/>
          <w:bCs w:val="0"/>
          <w:lang w:val="en-GB"/>
        </w:rPr>
      </w:pPr>
      <w:r w:rsidRPr="00FB0B5B">
        <w:rPr>
          <w:rStyle w:val="hps"/>
          <w:lang w:val="en-GB"/>
        </w:rPr>
        <w:t xml:space="preserve">Medical devices  </w:t>
      </w:r>
    </w:p>
    <w:p w14:paraId="60DC826A" w14:textId="77777777" w:rsidR="00A31990" w:rsidRPr="00FB0B5B" w:rsidRDefault="00A31990" w:rsidP="00A31990">
      <w:pPr>
        <w:rPr>
          <w:rStyle w:val="hps"/>
          <w:rFonts w:eastAsia="Arial" w:cs="Arial"/>
          <w:bCs/>
          <w:color w:val="002060"/>
          <w:kern w:val="3"/>
          <w:sz w:val="24"/>
          <w:lang w:val="en-GB"/>
        </w:rPr>
      </w:pPr>
      <w:r w:rsidRPr="00FB0B5B">
        <w:rPr>
          <w:rStyle w:val="hps"/>
          <w:rFonts w:eastAsia="Arial" w:cs="Arial"/>
          <w:color w:val="002060"/>
          <w:kern w:val="3"/>
          <w:sz w:val="24"/>
          <w:lang w:val="en-GB"/>
        </w:rPr>
        <w:t xml:space="preserve"> </w:t>
      </w:r>
    </w:p>
    <w:p w14:paraId="0683F6E0" w14:textId="77777777" w:rsidR="00A31990" w:rsidRPr="00FB0B5B" w:rsidRDefault="00A31990" w:rsidP="00A31990">
      <w:pPr>
        <w:pStyle w:val="Answers"/>
        <w:tabs>
          <w:tab w:val="left" w:pos="675"/>
          <w:tab w:val="left" w:pos="1229"/>
          <w:tab w:val="right" w:leader="dot" w:pos="9676"/>
        </w:tabs>
        <w:spacing w:line="240" w:lineRule="auto"/>
        <w:ind w:left="0"/>
        <w:rPr>
          <w:i/>
          <w:szCs w:val="22"/>
          <w:lang w:val="en-GB"/>
        </w:rPr>
      </w:pPr>
      <w:r w:rsidRPr="00FB0B5B">
        <w:rPr>
          <w:rStyle w:val="hps"/>
          <w:rFonts w:eastAsia="Arial"/>
          <w:kern w:val="3"/>
          <w:lang w:val="en-GB"/>
        </w:rPr>
        <w:t xml:space="preserve">Medical devices are defined by the </w:t>
      </w:r>
      <w:r w:rsidRPr="00FB0B5B">
        <w:rPr>
          <w:rStyle w:val="hps"/>
          <w:rFonts w:eastAsia="Arial"/>
          <w:b/>
          <w:bCs/>
          <w:kern w:val="3"/>
          <w:szCs w:val="20"/>
          <w:lang w:val="en-GB"/>
        </w:rPr>
        <w:t>European Directive 98/79/EC</w:t>
      </w:r>
      <w:r w:rsidRPr="00FB0B5B">
        <w:rPr>
          <w:rStyle w:val="hps"/>
          <w:rFonts w:eastAsia="Arial"/>
          <w:kern w:val="3"/>
          <w:lang w:val="en-GB"/>
        </w:rPr>
        <w:t xml:space="preserve"> as being </w:t>
      </w:r>
      <w:r w:rsidRPr="00FB0B5B">
        <w:rPr>
          <w:i/>
          <w:szCs w:val="22"/>
          <w:lang w:val="en-GB"/>
        </w:rPr>
        <w:t xml:space="preserve">any instrument, apparatus, appliance, material or other article, whether used alone or in combination, including the software necessary for its proper application, intended by the manufacturer to be used for human beings for the purpose of: </w:t>
      </w:r>
    </w:p>
    <w:p w14:paraId="0FA2A51A" w14:textId="77777777" w:rsidR="00A31990" w:rsidRPr="00FB0B5B" w:rsidRDefault="00A31990" w:rsidP="00A31990">
      <w:pPr>
        <w:pStyle w:val="Answers"/>
        <w:widowControl/>
        <w:numPr>
          <w:ilvl w:val="0"/>
          <w:numId w:val="1"/>
        </w:numPr>
        <w:tabs>
          <w:tab w:val="clear" w:pos="624"/>
          <w:tab w:val="left" w:pos="567"/>
          <w:tab w:val="left" w:pos="1229"/>
          <w:tab w:val="right" w:leader="dot" w:pos="9676"/>
        </w:tabs>
        <w:autoSpaceDN w:val="0"/>
        <w:spacing w:line="240" w:lineRule="auto"/>
        <w:textAlignment w:val="baseline"/>
        <w:rPr>
          <w:i/>
          <w:szCs w:val="22"/>
          <w:lang w:val="en-GB"/>
        </w:rPr>
      </w:pPr>
      <w:r w:rsidRPr="00FB0B5B">
        <w:rPr>
          <w:i/>
          <w:lang w:val="en-GB"/>
        </w:rPr>
        <w:t xml:space="preserve">diagnosis, prevention, monitoring, treatment or alleviation of disease, </w:t>
      </w:r>
    </w:p>
    <w:p w14:paraId="6DA492FC" w14:textId="77777777" w:rsidR="00A31990" w:rsidRPr="00FB0B5B" w:rsidRDefault="00A31990" w:rsidP="00A31990">
      <w:pPr>
        <w:pStyle w:val="Answers"/>
        <w:widowControl/>
        <w:numPr>
          <w:ilvl w:val="0"/>
          <w:numId w:val="1"/>
        </w:numPr>
        <w:tabs>
          <w:tab w:val="clear" w:pos="624"/>
          <w:tab w:val="left" w:pos="567"/>
          <w:tab w:val="left" w:pos="1229"/>
          <w:tab w:val="right" w:leader="dot" w:pos="9676"/>
        </w:tabs>
        <w:autoSpaceDN w:val="0"/>
        <w:spacing w:line="240" w:lineRule="auto"/>
        <w:textAlignment w:val="baseline"/>
        <w:rPr>
          <w:szCs w:val="22"/>
          <w:lang w:val="en-GB"/>
        </w:rPr>
      </w:pPr>
      <w:r w:rsidRPr="00FB0B5B">
        <w:rPr>
          <w:i/>
          <w:lang w:val="en-GB"/>
        </w:rPr>
        <w:t xml:space="preserve">diagnosis, monitoring, treatment, alleviation or compensation for an injury or handicap, </w:t>
      </w:r>
    </w:p>
    <w:p w14:paraId="5DA7C4C2" w14:textId="77777777" w:rsidR="00A31990" w:rsidRPr="00FB0B5B" w:rsidRDefault="00A31990" w:rsidP="00A31990">
      <w:pPr>
        <w:pStyle w:val="Answers"/>
        <w:widowControl/>
        <w:numPr>
          <w:ilvl w:val="0"/>
          <w:numId w:val="1"/>
        </w:numPr>
        <w:tabs>
          <w:tab w:val="clear" w:pos="624"/>
          <w:tab w:val="left" w:pos="567"/>
          <w:tab w:val="left" w:pos="1229"/>
          <w:tab w:val="right" w:leader="dot" w:pos="9676"/>
        </w:tabs>
        <w:autoSpaceDN w:val="0"/>
        <w:spacing w:line="240" w:lineRule="auto"/>
        <w:textAlignment w:val="baseline"/>
        <w:rPr>
          <w:szCs w:val="22"/>
          <w:lang w:val="en-GB"/>
        </w:rPr>
      </w:pPr>
      <w:r w:rsidRPr="00FB0B5B">
        <w:rPr>
          <w:i/>
          <w:lang w:val="en-GB"/>
        </w:rPr>
        <w:t>investigation, replacement or modification of the anatomy or of a physiological process,</w:t>
      </w:r>
    </w:p>
    <w:p w14:paraId="08342005" w14:textId="77777777" w:rsidR="00A31990" w:rsidRPr="00FB0B5B" w:rsidRDefault="00A31990" w:rsidP="00A31990">
      <w:pPr>
        <w:pStyle w:val="Answers"/>
        <w:widowControl/>
        <w:numPr>
          <w:ilvl w:val="0"/>
          <w:numId w:val="1"/>
        </w:numPr>
        <w:tabs>
          <w:tab w:val="clear" w:pos="624"/>
          <w:tab w:val="left" w:pos="567"/>
          <w:tab w:val="left" w:pos="1229"/>
          <w:tab w:val="right" w:leader="dot" w:pos="9676"/>
        </w:tabs>
        <w:autoSpaceDN w:val="0"/>
        <w:spacing w:line="240" w:lineRule="auto"/>
        <w:textAlignment w:val="baseline"/>
        <w:rPr>
          <w:szCs w:val="22"/>
          <w:lang w:val="en-GB"/>
        </w:rPr>
      </w:pPr>
      <w:r w:rsidRPr="00FB0B5B">
        <w:rPr>
          <w:i/>
          <w:lang w:val="en-GB"/>
        </w:rPr>
        <w:t xml:space="preserve">control of conception, </w:t>
      </w:r>
    </w:p>
    <w:p w14:paraId="52BD159D" w14:textId="77777777" w:rsidR="00A31990" w:rsidRPr="00FB0B5B" w:rsidRDefault="00A31990" w:rsidP="00A31990">
      <w:pPr>
        <w:pStyle w:val="Answers"/>
        <w:tabs>
          <w:tab w:val="clear" w:pos="624"/>
          <w:tab w:val="left" w:pos="605"/>
          <w:tab w:val="left" w:pos="1229"/>
          <w:tab w:val="right" w:leader="dot" w:pos="9676"/>
        </w:tabs>
        <w:spacing w:line="240" w:lineRule="auto"/>
        <w:rPr>
          <w:rStyle w:val="hps"/>
          <w:szCs w:val="22"/>
          <w:lang w:val="en-GB"/>
        </w:rPr>
      </w:pPr>
      <w:r w:rsidRPr="00FB0B5B">
        <w:rPr>
          <w:i/>
          <w:lang w:val="en-GB"/>
        </w:rPr>
        <w:t>and which does not achieve its principal intended action in or on the human body by pharmacological, immunological or metabolic means, but which may be assisted in its function by such means.</w:t>
      </w:r>
    </w:p>
    <w:p w14:paraId="3AF311E9" w14:textId="77777777" w:rsidR="00A31990" w:rsidRPr="00FB0B5B" w:rsidRDefault="00A31990" w:rsidP="00A31990">
      <w:pPr>
        <w:pStyle w:val="Answers"/>
        <w:tabs>
          <w:tab w:val="clear" w:pos="624"/>
          <w:tab w:val="clear" w:pos="9071"/>
          <w:tab w:val="left" w:pos="675"/>
          <w:tab w:val="left" w:pos="1229"/>
          <w:tab w:val="right" w:leader="dot" w:pos="9676"/>
        </w:tabs>
        <w:spacing w:line="240" w:lineRule="auto"/>
        <w:ind w:left="0"/>
        <w:rPr>
          <w:rStyle w:val="hps"/>
          <w:rFonts w:eastAsia="Arial"/>
          <w:bCs/>
          <w:szCs w:val="22"/>
          <w:lang w:val="en-GB"/>
        </w:rPr>
      </w:pPr>
    </w:p>
    <w:p w14:paraId="1A02E460" w14:textId="77777777" w:rsidR="00A31990" w:rsidRPr="00FB0B5B" w:rsidRDefault="00A31990" w:rsidP="00A31990">
      <w:pPr>
        <w:pStyle w:val="Answers"/>
        <w:pBdr>
          <w:top w:val="single" w:sz="4" w:space="2" w:color="auto"/>
          <w:left w:val="single" w:sz="4" w:space="4" w:color="auto"/>
          <w:bottom w:val="single" w:sz="4" w:space="1" w:color="auto"/>
          <w:right w:val="single" w:sz="4" w:space="4" w:color="auto"/>
        </w:pBdr>
        <w:tabs>
          <w:tab w:val="clear" w:pos="624"/>
          <w:tab w:val="clear" w:pos="9071"/>
          <w:tab w:val="left" w:pos="675"/>
          <w:tab w:val="left" w:pos="1229"/>
          <w:tab w:val="right" w:leader="dot" w:pos="9676"/>
        </w:tabs>
        <w:spacing w:line="240" w:lineRule="auto"/>
        <w:ind w:left="0"/>
        <w:rPr>
          <w:rStyle w:val="hps"/>
          <w:rFonts w:eastAsia="Arial"/>
          <w:bCs/>
          <w:szCs w:val="22"/>
          <w:lang w:val="en-GB"/>
        </w:rPr>
      </w:pPr>
      <w:r w:rsidRPr="00FB0B5B">
        <w:rPr>
          <w:rStyle w:val="hps"/>
          <w:rFonts w:eastAsia="Arial"/>
          <w:lang w:val="en-GB"/>
        </w:rPr>
        <w:t>Today, mobile health products that generate health information are considered as medical devices and must be evaluated as such.</w:t>
      </w:r>
    </w:p>
    <w:p w14:paraId="7BFFEA59" w14:textId="77777777" w:rsidR="00A31990" w:rsidRPr="00FB0B5B" w:rsidRDefault="00A31990" w:rsidP="00A31990">
      <w:pPr>
        <w:rPr>
          <w:rFonts w:cs="Arial"/>
          <w:color w:val="000000"/>
          <w:szCs w:val="20"/>
          <w:lang w:val="en-GB"/>
        </w:rPr>
      </w:pPr>
    </w:p>
    <w:p w14:paraId="23CE505F" w14:textId="77777777" w:rsidR="00A31990" w:rsidRPr="00FB0B5B" w:rsidRDefault="00A31990" w:rsidP="00A31990">
      <w:pPr>
        <w:rPr>
          <w:rStyle w:val="hps"/>
          <w:rFonts w:eastAsia="Arial" w:cs="Arial"/>
          <w:b/>
          <w:bCs/>
          <w:color w:val="002060"/>
          <w:kern w:val="3"/>
          <w:szCs w:val="20"/>
          <w:lang w:val="en-GB"/>
        </w:rPr>
      </w:pPr>
    </w:p>
    <w:p w14:paraId="3CEDFFB0" w14:textId="77777777" w:rsidR="00A31990" w:rsidRPr="00FB0B5B" w:rsidRDefault="00A31990" w:rsidP="00A31990">
      <w:pPr>
        <w:pStyle w:val="AiGST3"/>
        <w:rPr>
          <w:rStyle w:val="hps"/>
          <w:lang w:val="en-GB"/>
        </w:rPr>
      </w:pPr>
    </w:p>
    <w:p w14:paraId="1176DF1A" w14:textId="77777777" w:rsidR="00A31990" w:rsidRPr="00FB0B5B" w:rsidRDefault="00A31990" w:rsidP="00A31990">
      <w:pPr>
        <w:pStyle w:val="AiGST3"/>
        <w:rPr>
          <w:rStyle w:val="hps"/>
          <w:lang w:val="en-GB"/>
        </w:rPr>
      </w:pPr>
    </w:p>
    <w:p w14:paraId="1859ABF5" w14:textId="77777777" w:rsidR="00A31990" w:rsidRPr="00FB0B5B" w:rsidRDefault="00A31990" w:rsidP="00A31990">
      <w:pPr>
        <w:pStyle w:val="AiGST3"/>
        <w:rPr>
          <w:rStyle w:val="hps"/>
          <w:lang w:val="en-GB"/>
        </w:rPr>
      </w:pPr>
    </w:p>
    <w:p w14:paraId="4326A2BB" w14:textId="77777777" w:rsidR="00A31990" w:rsidRPr="00FB0B5B" w:rsidRDefault="00A31990" w:rsidP="00A31990">
      <w:pPr>
        <w:pStyle w:val="AiGST3"/>
        <w:rPr>
          <w:lang w:val="en-GB"/>
        </w:rPr>
      </w:pPr>
      <w:r w:rsidRPr="00FB0B5B">
        <w:rPr>
          <w:rStyle w:val="hps"/>
          <w:lang w:val="en-GB"/>
        </w:rPr>
        <w:t>Clinical validation for medical devices:</w:t>
      </w:r>
    </w:p>
    <w:p w14:paraId="3C3DB9C6" w14:textId="77777777" w:rsidR="00A31990" w:rsidRPr="00FB0B5B" w:rsidRDefault="00A31990" w:rsidP="00A31990">
      <w:pPr>
        <w:rPr>
          <w:rFonts w:cs="Arial"/>
          <w:color w:val="000000"/>
          <w:szCs w:val="20"/>
          <w:lang w:val="en-GB"/>
        </w:rPr>
      </w:pPr>
    </w:p>
    <w:p w14:paraId="270CB29A" w14:textId="77777777" w:rsidR="00A31990" w:rsidRPr="00FB0B5B" w:rsidRDefault="00A31990" w:rsidP="00A31990">
      <w:pPr>
        <w:rPr>
          <w:rFonts w:cs="Arial"/>
          <w:color w:val="000000"/>
          <w:szCs w:val="20"/>
          <w:lang w:val="en-GB"/>
        </w:rPr>
      </w:pPr>
      <w:r w:rsidRPr="00FB0B5B">
        <w:rPr>
          <w:rFonts w:cs="Arial"/>
          <w:color w:val="000000"/>
          <w:lang w:val="en-GB"/>
        </w:rPr>
        <w:lastRenderedPageBreak/>
        <w:t>Any medical device must demonstrate its compliance with the key requirements contained in the new European Regulation 2017/745 on medical devices</w:t>
      </w:r>
      <w:r w:rsidRPr="00FB0B5B">
        <w:rPr>
          <w:rStyle w:val="Voetnootmarkering"/>
          <w:rFonts w:eastAsia="Arial" w:cs="Arial"/>
          <w:bCs/>
          <w:szCs w:val="22"/>
          <w:lang w:val="en-GB"/>
        </w:rPr>
        <w:footnoteReference w:id="3"/>
      </w:r>
      <w:r w:rsidRPr="00FB0B5B">
        <w:rPr>
          <w:rFonts w:cs="Arial"/>
          <w:color w:val="000000"/>
          <w:lang w:val="en-GB"/>
        </w:rPr>
        <w:t xml:space="preserve">. </w:t>
      </w:r>
    </w:p>
    <w:p w14:paraId="2D2C9756" w14:textId="77777777" w:rsidR="00A31990" w:rsidRPr="00FB0B5B" w:rsidRDefault="00A31990" w:rsidP="00A31990">
      <w:pPr>
        <w:rPr>
          <w:rStyle w:val="hps"/>
          <w:rFonts w:eastAsia="Arial" w:cs="Arial"/>
          <w:bCs/>
          <w:szCs w:val="22"/>
          <w:lang w:val="en-GB"/>
        </w:rPr>
      </w:pPr>
      <w:r w:rsidRPr="00FB0B5B">
        <w:rPr>
          <w:rFonts w:cs="Arial"/>
          <w:color w:val="000000"/>
          <w:lang w:val="en-GB"/>
        </w:rPr>
        <w:t xml:space="preserve">Furthermore, a clinical evaluation is compulsory for obtaining CE marking with the </w:t>
      </w:r>
      <w:r w:rsidRPr="003F4550">
        <w:rPr>
          <w:rFonts w:cs="Arial"/>
          <w:color w:val="000000"/>
          <w:lang w:val="en-GB"/>
        </w:rPr>
        <w:t>Federal Agency for Medicines and Health Products</w:t>
      </w:r>
      <w:r w:rsidRPr="00FB0B5B">
        <w:rPr>
          <w:rFonts w:cs="Arial"/>
          <w:color w:val="000000"/>
          <w:lang w:val="en-GB"/>
        </w:rPr>
        <w:t xml:space="preserve"> (FAMHP). These clinical evaluations aim to demonstrate the safety and performance for each indication claimed for the relevant device. They must also prove that the medical device satisfies the applicable standards. </w:t>
      </w:r>
    </w:p>
    <w:p w14:paraId="22B68C78" w14:textId="77777777" w:rsidR="00A31990" w:rsidRPr="00FB0B5B" w:rsidRDefault="00A31990" w:rsidP="00A31990">
      <w:pPr>
        <w:rPr>
          <w:rFonts w:cs="Arial"/>
          <w:color w:val="000000"/>
          <w:szCs w:val="20"/>
          <w:lang w:val="en-GB"/>
        </w:rPr>
      </w:pPr>
    </w:p>
    <w:p w14:paraId="5037A358" w14:textId="77777777" w:rsidR="00A31990" w:rsidRPr="00FB0B5B" w:rsidRDefault="00A31990" w:rsidP="00A31990">
      <w:pPr>
        <w:rPr>
          <w:rFonts w:eastAsia="Arial" w:cs="Arial"/>
          <w:bCs/>
          <w:szCs w:val="22"/>
          <w:lang w:val="en-GB"/>
        </w:rPr>
      </w:pPr>
      <w:r w:rsidRPr="00FB0B5B">
        <w:rPr>
          <w:rFonts w:cs="Arial"/>
          <w:color w:val="000000"/>
          <w:lang w:val="en-GB"/>
        </w:rPr>
        <w:t xml:space="preserve">It should also be noted that appendix VIII of Regulation 2017/745 </w:t>
      </w:r>
      <w:r w:rsidRPr="00FB0B5B">
        <w:rPr>
          <w:rFonts w:eastAsia="Arial" w:cs="Arial"/>
          <w:bCs/>
          <w:szCs w:val="22"/>
          <w:lang w:val="en-GB"/>
        </w:rPr>
        <w:t>classes medical devices in accordance with their associated risks:</w:t>
      </w:r>
    </w:p>
    <w:p w14:paraId="01825950" w14:textId="77777777" w:rsidR="00A31990" w:rsidRPr="00FB0B5B" w:rsidRDefault="00A31990" w:rsidP="00A31990">
      <w:pPr>
        <w:pStyle w:val="Answers"/>
        <w:widowControl/>
        <w:numPr>
          <w:ilvl w:val="0"/>
          <w:numId w:val="1"/>
        </w:numPr>
        <w:tabs>
          <w:tab w:val="left" w:pos="675"/>
          <w:tab w:val="left" w:pos="1229"/>
          <w:tab w:val="right" w:leader="dot" w:pos="9676"/>
        </w:tabs>
        <w:autoSpaceDN w:val="0"/>
        <w:spacing w:line="240" w:lineRule="auto"/>
        <w:textAlignment w:val="baseline"/>
        <w:rPr>
          <w:color w:val="auto"/>
          <w:szCs w:val="22"/>
          <w:lang w:val="en-GB"/>
        </w:rPr>
      </w:pPr>
      <w:r w:rsidRPr="00FB0B5B">
        <w:rPr>
          <w:color w:val="auto"/>
          <w:shd w:val="clear" w:color="auto" w:fill="FFFFFF"/>
          <w:lang w:val="en-GB"/>
        </w:rPr>
        <w:t>Class I: low risk (adhesive tape, corrective lenses)</w:t>
      </w:r>
    </w:p>
    <w:p w14:paraId="00A90C96" w14:textId="77777777" w:rsidR="00A31990" w:rsidRPr="00FB0B5B" w:rsidRDefault="00A31990" w:rsidP="00A31990">
      <w:pPr>
        <w:pStyle w:val="Answers"/>
        <w:widowControl/>
        <w:numPr>
          <w:ilvl w:val="0"/>
          <w:numId w:val="1"/>
        </w:numPr>
        <w:tabs>
          <w:tab w:val="left" w:pos="675"/>
          <w:tab w:val="left" w:pos="1229"/>
          <w:tab w:val="right" w:leader="dot" w:pos="9676"/>
        </w:tabs>
        <w:autoSpaceDN w:val="0"/>
        <w:spacing w:line="240" w:lineRule="auto"/>
        <w:textAlignment w:val="baseline"/>
        <w:rPr>
          <w:color w:val="auto"/>
          <w:szCs w:val="22"/>
          <w:lang w:val="en-GB"/>
        </w:rPr>
      </w:pPr>
      <w:r w:rsidRPr="00FB0B5B">
        <w:rPr>
          <w:color w:val="auto"/>
          <w:shd w:val="clear" w:color="auto" w:fill="FFFFFF"/>
          <w:lang w:val="en-GB"/>
        </w:rPr>
        <w:t xml:space="preserve">Class 2a: low to medium risk (tracheal </w:t>
      </w:r>
      <w:proofErr w:type="spellStart"/>
      <w:r w:rsidRPr="00FB0B5B">
        <w:rPr>
          <w:color w:val="auto"/>
          <w:shd w:val="clear" w:color="auto" w:fill="FFFFFF"/>
          <w:lang w:val="en-GB"/>
        </w:rPr>
        <w:t>cannulae</w:t>
      </w:r>
      <w:proofErr w:type="spellEnd"/>
      <w:r w:rsidRPr="00FB0B5B">
        <w:rPr>
          <w:color w:val="auto"/>
          <w:shd w:val="clear" w:color="auto" w:fill="FFFFFF"/>
          <w:lang w:val="en-GB"/>
        </w:rPr>
        <w:t>, dental fillings)</w:t>
      </w:r>
    </w:p>
    <w:p w14:paraId="705484A6" w14:textId="77777777" w:rsidR="00A31990" w:rsidRPr="00FB0B5B" w:rsidRDefault="00A31990" w:rsidP="00A31990">
      <w:pPr>
        <w:pStyle w:val="Answers"/>
        <w:widowControl/>
        <w:numPr>
          <w:ilvl w:val="0"/>
          <w:numId w:val="1"/>
        </w:numPr>
        <w:tabs>
          <w:tab w:val="left" w:pos="675"/>
          <w:tab w:val="left" w:pos="1229"/>
          <w:tab w:val="right" w:leader="dot" w:pos="9676"/>
        </w:tabs>
        <w:autoSpaceDN w:val="0"/>
        <w:spacing w:line="240" w:lineRule="auto"/>
        <w:textAlignment w:val="baseline"/>
        <w:rPr>
          <w:color w:val="auto"/>
          <w:szCs w:val="22"/>
          <w:lang w:val="en-GB"/>
        </w:rPr>
      </w:pPr>
      <w:r w:rsidRPr="00FB0B5B">
        <w:rPr>
          <w:color w:val="auto"/>
          <w:shd w:val="clear" w:color="auto" w:fill="FFFFFF"/>
          <w:lang w:val="en-GB"/>
        </w:rPr>
        <w:t>Class 2b: medium to high risk (radiography devices, bone plates and screws)</w:t>
      </w:r>
    </w:p>
    <w:p w14:paraId="7571B572" w14:textId="77777777" w:rsidR="00A31990" w:rsidRPr="00FB0B5B" w:rsidRDefault="00A31990" w:rsidP="00A31990">
      <w:pPr>
        <w:pStyle w:val="Answers"/>
        <w:widowControl/>
        <w:numPr>
          <w:ilvl w:val="0"/>
          <w:numId w:val="1"/>
        </w:numPr>
        <w:tabs>
          <w:tab w:val="left" w:pos="675"/>
          <w:tab w:val="left" w:pos="1229"/>
          <w:tab w:val="right" w:leader="dot" w:pos="9676"/>
        </w:tabs>
        <w:autoSpaceDN w:val="0"/>
        <w:spacing w:line="240" w:lineRule="auto"/>
        <w:textAlignment w:val="baseline"/>
        <w:rPr>
          <w:color w:val="auto"/>
          <w:szCs w:val="22"/>
          <w:lang w:val="en-GB"/>
        </w:rPr>
      </w:pPr>
      <w:r w:rsidRPr="00FB0B5B">
        <w:rPr>
          <w:color w:val="auto"/>
          <w:shd w:val="clear" w:color="auto" w:fill="FFFFFF"/>
          <w:lang w:val="en-GB"/>
        </w:rPr>
        <w:t>Class 3: high risk (heart valves, breast implants and any active implantable medical device)</w:t>
      </w:r>
    </w:p>
    <w:p w14:paraId="264ABF8A" w14:textId="77777777" w:rsidR="00A31990" w:rsidRPr="00FB0B5B" w:rsidRDefault="00A31990" w:rsidP="00A31990">
      <w:pPr>
        <w:rPr>
          <w:rStyle w:val="hps"/>
          <w:rFonts w:eastAsia="Arial" w:cs="Arial"/>
          <w:bCs/>
          <w:color w:val="000000"/>
          <w:kern w:val="3"/>
          <w:lang w:val="en-GB"/>
        </w:rPr>
      </w:pPr>
      <w:r w:rsidRPr="00FB0B5B">
        <w:rPr>
          <w:rStyle w:val="hps"/>
          <w:rFonts w:eastAsia="Arial" w:cs="Arial"/>
          <w:color w:val="000000"/>
          <w:kern w:val="3"/>
          <w:lang w:val="en-GB"/>
        </w:rPr>
        <w:t xml:space="preserve"> </w:t>
      </w:r>
    </w:p>
    <w:p w14:paraId="1CA2E4FB" w14:textId="77777777" w:rsidR="00A31990" w:rsidRPr="00FB0B5B" w:rsidRDefault="00A31990" w:rsidP="00A31990">
      <w:pPr>
        <w:rPr>
          <w:rFonts w:cs="Arial"/>
          <w:color w:val="000000"/>
          <w:szCs w:val="20"/>
          <w:lang w:val="en-GB"/>
        </w:rPr>
      </w:pPr>
      <w:r w:rsidRPr="00FB0B5B">
        <w:rPr>
          <w:rFonts w:cs="Arial"/>
          <w:color w:val="000000"/>
          <w:lang w:val="en-GB"/>
        </w:rPr>
        <w:t xml:space="preserve">Clinical evaluation of medical devices is based on a critical analysis of the clinical data sourced from: </w:t>
      </w:r>
    </w:p>
    <w:p w14:paraId="30372E7A" w14:textId="77777777" w:rsidR="00A31990" w:rsidRPr="00FB0B5B" w:rsidRDefault="00A31990" w:rsidP="00A31990">
      <w:pPr>
        <w:pStyle w:val="Lijstalinea"/>
        <w:numPr>
          <w:ilvl w:val="1"/>
          <w:numId w:val="3"/>
        </w:numPr>
        <w:rPr>
          <w:rFonts w:cs="Arial"/>
          <w:color w:val="000000"/>
          <w:szCs w:val="20"/>
          <w:lang w:val="en-GB"/>
        </w:rPr>
      </w:pPr>
      <w:r w:rsidRPr="00FB0B5B">
        <w:rPr>
          <w:rFonts w:cs="Arial"/>
          <w:color w:val="000000"/>
          <w:lang w:val="en-GB"/>
        </w:rPr>
        <w:t xml:space="preserve">clinical investigations of the product concerned </w:t>
      </w:r>
      <w:r w:rsidRPr="00FB0B5B">
        <w:rPr>
          <w:rStyle w:val="hps"/>
          <w:rFonts w:eastAsia="Arial" w:cs="Arial"/>
          <w:bCs/>
          <w:color w:val="000000"/>
          <w:kern w:val="3"/>
          <w:szCs w:val="20"/>
          <w:lang w:val="en-GB"/>
        </w:rPr>
        <w:t>(sample generally less than 100 patients);</w:t>
      </w:r>
    </w:p>
    <w:p w14:paraId="4FFEC820" w14:textId="77777777" w:rsidR="00A31990" w:rsidRPr="00FB0B5B" w:rsidRDefault="00A31990" w:rsidP="00A31990">
      <w:pPr>
        <w:pStyle w:val="Lijstalinea"/>
        <w:numPr>
          <w:ilvl w:val="1"/>
          <w:numId w:val="3"/>
        </w:numPr>
        <w:rPr>
          <w:rFonts w:cs="Arial"/>
          <w:color w:val="000000"/>
          <w:szCs w:val="20"/>
          <w:lang w:val="en-GB"/>
        </w:rPr>
      </w:pPr>
      <w:r w:rsidRPr="00FB0B5B">
        <w:rPr>
          <w:rFonts w:cs="Arial"/>
          <w:color w:val="000000"/>
          <w:lang w:val="en-GB"/>
        </w:rPr>
        <w:t xml:space="preserve">clinical investigations or other studies reported in the scientific literature of a similar device for which equivalence to the device in question can be demonstrated; </w:t>
      </w:r>
    </w:p>
    <w:p w14:paraId="7C504A3D" w14:textId="77777777" w:rsidR="00A31990" w:rsidRPr="00FB0B5B" w:rsidRDefault="00A31990" w:rsidP="00A31990">
      <w:pPr>
        <w:pStyle w:val="Lijstalinea"/>
        <w:numPr>
          <w:ilvl w:val="1"/>
          <w:numId w:val="3"/>
        </w:numPr>
        <w:rPr>
          <w:rFonts w:cs="Arial"/>
          <w:color w:val="000000"/>
          <w:szCs w:val="20"/>
          <w:lang w:val="en-GB"/>
        </w:rPr>
      </w:pPr>
      <w:r w:rsidRPr="00FB0B5B">
        <w:rPr>
          <w:rFonts w:cs="Arial"/>
          <w:color w:val="000000"/>
          <w:lang w:val="en-GB"/>
        </w:rPr>
        <w:t xml:space="preserve">published and/or unpublished reports on other clinical experience of either the device in question or a similar device. </w:t>
      </w:r>
    </w:p>
    <w:p w14:paraId="2F3D0577" w14:textId="77777777" w:rsidR="00A31990" w:rsidRPr="00FB0B5B" w:rsidRDefault="00A31990" w:rsidP="00A31990">
      <w:pPr>
        <w:rPr>
          <w:rFonts w:cs="Arial"/>
          <w:color w:val="000000"/>
          <w:szCs w:val="20"/>
          <w:lang w:val="en-GB"/>
        </w:rPr>
      </w:pPr>
      <w:r w:rsidRPr="00FB0B5B">
        <w:rPr>
          <w:rFonts w:cs="Arial"/>
          <w:color w:val="000000"/>
          <w:lang w:val="en-GB"/>
        </w:rPr>
        <w:t xml:space="preserve"> </w:t>
      </w:r>
    </w:p>
    <w:p w14:paraId="53077115" w14:textId="77777777" w:rsidR="00A31990" w:rsidRPr="00FB0B5B" w:rsidRDefault="00A31990" w:rsidP="00A31990">
      <w:pPr>
        <w:rPr>
          <w:rFonts w:cs="Arial"/>
          <w:color w:val="FF0000"/>
          <w:szCs w:val="20"/>
          <w:lang w:val="en-GB"/>
        </w:rPr>
      </w:pPr>
      <w:r w:rsidRPr="00FB0B5B">
        <w:rPr>
          <w:rFonts w:cs="Arial"/>
          <w:color w:val="000000"/>
          <w:lang w:val="en-GB"/>
        </w:rPr>
        <w:t xml:space="preserve"> </w:t>
      </w:r>
    </w:p>
    <w:p w14:paraId="5F8A1E13" w14:textId="77777777" w:rsidR="00A31990" w:rsidRPr="00FB0B5B" w:rsidRDefault="00A31990" w:rsidP="00A31990">
      <w:pPr>
        <w:rPr>
          <w:rFonts w:cs="Arial"/>
          <w:color w:val="FF0000"/>
          <w:szCs w:val="20"/>
          <w:lang w:val="en-GB"/>
        </w:rPr>
      </w:pPr>
      <w:r w:rsidRPr="00FB0B5B">
        <w:rPr>
          <w:rFonts w:cs="Arial"/>
          <w:color w:val="FF0000"/>
          <w:lang w:val="en-GB"/>
        </w:rPr>
        <w:t xml:space="preserve"> </w:t>
      </w:r>
    </w:p>
    <w:p w14:paraId="50B0AAE0" w14:textId="77777777" w:rsidR="00A31990" w:rsidRPr="00FB0B5B" w:rsidRDefault="00A31990" w:rsidP="00A31990">
      <w:pPr>
        <w:pBdr>
          <w:top w:val="single" w:sz="4" w:space="1" w:color="auto"/>
          <w:left w:val="single" w:sz="4" w:space="4" w:color="auto"/>
          <w:bottom w:val="single" w:sz="4" w:space="1" w:color="auto"/>
          <w:right w:val="single" w:sz="4" w:space="4" w:color="auto"/>
        </w:pBdr>
        <w:rPr>
          <w:rFonts w:cs="Arial"/>
          <w:color w:val="000000"/>
          <w:szCs w:val="20"/>
          <w:lang w:val="en-GB"/>
        </w:rPr>
      </w:pPr>
      <w:r w:rsidRPr="00FB0B5B">
        <w:rPr>
          <w:rFonts w:eastAsia="TimesNewRomanPSMT"/>
          <w:szCs w:val="20"/>
          <w:lang w:val="en-GB"/>
        </w:rPr>
        <w:t>In</w:t>
      </w:r>
      <w:r w:rsidRPr="00FB0B5B">
        <w:rPr>
          <w:rStyle w:val="hps"/>
          <w:rFonts w:eastAsia="Arial" w:cs="Arial"/>
          <w:color w:val="000000"/>
          <w:kern w:val="3"/>
          <w:lang w:val="en-GB"/>
        </w:rPr>
        <w:t xml:space="preserve"> the remainder of this document we will use the term </w:t>
      </w:r>
      <w:r w:rsidRPr="00FB0B5B">
        <w:rPr>
          <w:rStyle w:val="hps"/>
          <w:rFonts w:eastAsia="Arial" w:cs="Arial"/>
          <w:b/>
          <w:bCs/>
          <w:i/>
          <w:color w:val="000000"/>
          <w:kern w:val="3"/>
          <w:szCs w:val="20"/>
          <w:u w:val="single"/>
          <w:lang w:val="en-GB"/>
        </w:rPr>
        <w:t>clinical validation</w:t>
      </w:r>
      <w:r w:rsidRPr="00FB0B5B">
        <w:rPr>
          <w:rStyle w:val="hps"/>
          <w:rFonts w:eastAsia="Arial" w:cs="Arial"/>
          <w:color w:val="000000"/>
          <w:kern w:val="3"/>
          <w:lang w:val="en-GB"/>
        </w:rPr>
        <w:t xml:space="preserve"> to refer to </w:t>
      </w:r>
      <w:r w:rsidRPr="00FB0B5B">
        <w:rPr>
          <w:rStyle w:val="hps"/>
          <w:rFonts w:eastAsia="Arial" w:cs="Arial"/>
          <w:b/>
          <w:bCs/>
          <w:i/>
          <w:color w:val="000000"/>
          <w:kern w:val="3"/>
          <w:szCs w:val="20"/>
          <w:u w:val="single"/>
          <w:lang w:val="en-GB"/>
        </w:rPr>
        <w:t xml:space="preserve">any study that </w:t>
      </w:r>
      <w:r w:rsidRPr="00FB0B5B">
        <w:rPr>
          <w:rFonts w:cs="Arial"/>
          <w:b/>
          <w:i/>
          <w:color w:val="000000"/>
          <w:szCs w:val="20"/>
          <w:u w:val="single"/>
          <w:lang w:val="en-GB"/>
        </w:rPr>
        <w:t>evaluates the safety and efficacy of a medical device (computerised or otherwise) or drug candidate</w:t>
      </w:r>
      <w:r w:rsidRPr="00FB0B5B">
        <w:rPr>
          <w:rFonts w:cs="Arial"/>
          <w:color w:val="000000"/>
          <w:szCs w:val="20"/>
          <w:lang w:val="en-GB"/>
        </w:rPr>
        <w:t xml:space="preserve">. </w:t>
      </w:r>
      <w:r w:rsidRPr="00FB0B5B">
        <w:rPr>
          <w:rStyle w:val="hps"/>
          <w:rFonts w:eastAsia="Arial" w:cs="Arial"/>
          <w:color w:val="000000"/>
          <w:kern w:val="3"/>
          <w:lang w:val="en-GB"/>
        </w:rPr>
        <w:t xml:space="preserve"> </w:t>
      </w:r>
    </w:p>
    <w:p w14:paraId="24982367" w14:textId="77777777" w:rsidR="00A31990" w:rsidRPr="00FB0B5B" w:rsidRDefault="00A31990" w:rsidP="00A31990">
      <w:pPr>
        <w:suppressLineNumbers/>
        <w:rPr>
          <w:rFonts w:eastAsia="TimesNewRomanPSMT"/>
          <w:szCs w:val="20"/>
          <w:lang w:val="en-GB"/>
        </w:rPr>
      </w:pPr>
    </w:p>
    <w:p w14:paraId="7B92D997" w14:textId="77777777" w:rsidR="00A31990" w:rsidRPr="00FB0B5B" w:rsidRDefault="00A31990" w:rsidP="00A31990">
      <w:pPr>
        <w:suppressLineNumbers/>
        <w:rPr>
          <w:rFonts w:eastAsia="TimesNewRomanPSMT" w:cs="Gotham XNarrow Medium"/>
          <w:color w:val="004586"/>
          <w:sz w:val="28"/>
          <w:szCs w:val="28"/>
          <w:lang w:val="en-GB"/>
        </w:rPr>
      </w:pPr>
      <w:r w:rsidRPr="00FB0B5B">
        <w:rPr>
          <w:rFonts w:eastAsia="TimesNewRomanPSMT" w:cs="Gotham XNarrow Medium"/>
          <w:color w:val="004586"/>
          <w:sz w:val="28"/>
          <w:lang w:val="en-GB"/>
        </w:rPr>
        <w:t xml:space="preserve"> </w:t>
      </w:r>
    </w:p>
    <w:p w14:paraId="4BB27861" w14:textId="77777777" w:rsidR="00A31990" w:rsidRPr="00FB0B5B" w:rsidRDefault="00A31990" w:rsidP="00A31990">
      <w:pPr>
        <w:suppressLineNumbers/>
        <w:rPr>
          <w:rFonts w:cs="Arial"/>
          <w:color w:val="000000"/>
          <w:szCs w:val="20"/>
          <w:lang w:val="en-GB"/>
        </w:rPr>
      </w:pPr>
    </w:p>
    <w:p w14:paraId="18C10B44" w14:textId="77777777" w:rsidR="00A31990" w:rsidRPr="00FB0B5B" w:rsidRDefault="00A31990" w:rsidP="00A31990">
      <w:pPr>
        <w:rPr>
          <w:rFonts w:cs="Arial"/>
          <w:color w:val="000000"/>
          <w:szCs w:val="20"/>
          <w:lang w:val="en-GB"/>
        </w:rPr>
      </w:pPr>
      <w:r w:rsidRPr="00FB0B5B">
        <w:rPr>
          <w:rStyle w:val="hps"/>
          <w:rFonts w:eastAsia="Arial" w:cs="Arial"/>
          <w:color w:val="002060"/>
          <w:kern w:val="3"/>
          <w:sz w:val="24"/>
          <w:lang w:val="en-GB"/>
        </w:rPr>
        <w:t xml:space="preserve"> </w:t>
      </w:r>
    </w:p>
    <w:p w14:paraId="40D9E401" w14:textId="77777777" w:rsidR="00A31990" w:rsidRPr="00FB0B5B" w:rsidRDefault="00A31990" w:rsidP="00A31990">
      <w:pPr>
        <w:rPr>
          <w:rFonts w:cs="Arial"/>
          <w:color w:val="000000"/>
          <w:szCs w:val="20"/>
          <w:lang w:val="en-GB"/>
        </w:rPr>
      </w:pPr>
      <w:bookmarkStart w:id="3" w:name="__RefHeading__9540_1052816860"/>
      <w:bookmarkEnd w:id="3"/>
      <w:r w:rsidRPr="00FB0B5B">
        <w:rPr>
          <w:rFonts w:eastAsia="MS Mincho" w:cs="Gotham XNarrow Medium"/>
          <w:color w:val="004586"/>
          <w:sz w:val="28"/>
          <w:lang w:val="en-GB"/>
        </w:rPr>
        <w:t xml:space="preserve"> </w:t>
      </w:r>
    </w:p>
    <w:p w14:paraId="020CCBF7" w14:textId="77777777" w:rsidR="00A31990" w:rsidRPr="00FB0B5B" w:rsidRDefault="00A31990" w:rsidP="00A31990">
      <w:pPr>
        <w:widowControl/>
        <w:suppressAutoHyphens w:val="0"/>
        <w:jc w:val="left"/>
        <w:rPr>
          <w:rFonts w:eastAsia="MS Mincho" w:cs="Gotham XNarrow Medium"/>
          <w:color w:val="004586"/>
          <w:sz w:val="28"/>
          <w:szCs w:val="28"/>
          <w:lang w:val="en-GB"/>
        </w:rPr>
      </w:pPr>
      <w:r w:rsidRPr="00FB0B5B">
        <w:rPr>
          <w:rFonts w:eastAsia="MS Mincho" w:cs="Gotham XNarrow Medium"/>
          <w:color w:val="004586"/>
          <w:sz w:val="28"/>
          <w:szCs w:val="28"/>
          <w:lang w:val="en-GB"/>
        </w:rPr>
        <w:br w:type="page"/>
      </w:r>
    </w:p>
    <w:p w14:paraId="3FF96ECA" w14:textId="77777777" w:rsidR="00A31990" w:rsidRPr="00FB0B5B" w:rsidRDefault="00A31990" w:rsidP="00A31990">
      <w:pPr>
        <w:pStyle w:val="AiGST1"/>
        <w:rPr>
          <w:szCs w:val="20"/>
          <w:lang w:val="en-GB"/>
        </w:rPr>
      </w:pPr>
      <w:r w:rsidRPr="00FB0B5B">
        <w:rPr>
          <w:lang w:val="en-GB"/>
        </w:rPr>
        <w:lastRenderedPageBreak/>
        <w:t>Eligibility conditions:</w:t>
      </w:r>
    </w:p>
    <w:p w14:paraId="5F1C0DBB" w14:textId="77777777" w:rsidR="00A31990" w:rsidRPr="00FB0B5B" w:rsidRDefault="00A31990" w:rsidP="00A31990">
      <w:pPr>
        <w:rPr>
          <w:rFonts w:cs="Arial"/>
          <w:color w:val="000000"/>
          <w:szCs w:val="20"/>
          <w:lang w:val="en-GB"/>
        </w:rPr>
      </w:pPr>
      <w:bookmarkStart w:id="4" w:name="__RefHeading__22541_1180260950"/>
      <w:bookmarkEnd w:id="4"/>
    </w:p>
    <w:p w14:paraId="5247A150" w14:textId="77777777" w:rsidR="00A31990" w:rsidRPr="00FB0B5B" w:rsidRDefault="00A31990" w:rsidP="00A31990">
      <w:pPr>
        <w:rPr>
          <w:rFonts w:cs="Arial"/>
          <w:color w:val="000000"/>
          <w:szCs w:val="20"/>
          <w:lang w:val="en-GB"/>
        </w:rPr>
      </w:pPr>
    </w:p>
    <w:p w14:paraId="210466DC" w14:textId="77777777" w:rsidR="00A31990" w:rsidRPr="00FB0B5B" w:rsidRDefault="00A31990" w:rsidP="00A31990">
      <w:pPr>
        <w:rPr>
          <w:rFonts w:cs="Arial"/>
          <w:color w:val="000000"/>
          <w:szCs w:val="20"/>
          <w:lang w:val="en-GB"/>
        </w:rPr>
      </w:pPr>
      <w:r w:rsidRPr="00FB0B5B">
        <w:rPr>
          <w:rFonts w:cs="Arial"/>
          <w:color w:val="000000"/>
          <w:lang w:val="en-GB"/>
        </w:rPr>
        <w:t>In order to benefit from a financial intervention from the BCR, the clinical validation for a drug candidate or medical device must satisfy the following conditions:</w:t>
      </w:r>
    </w:p>
    <w:p w14:paraId="40EAD5DF" w14:textId="77777777" w:rsidR="00A31990" w:rsidRPr="00FB0B5B" w:rsidRDefault="00A31990" w:rsidP="00A31990">
      <w:pPr>
        <w:rPr>
          <w:rFonts w:cs="Arial"/>
          <w:color w:val="000000"/>
          <w:szCs w:val="20"/>
          <w:lang w:val="en-GB"/>
        </w:rPr>
      </w:pPr>
    </w:p>
    <w:p w14:paraId="0C1B9E96" w14:textId="77777777" w:rsidR="00A31990" w:rsidRPr="00FB0B5B" w:rsidRDefault="00A31990" w:rsidP="00A31990">
      <w:pPr>
        <w:pStyle w:val="Lijstalinea"/>
        <w:widowControl/>
        <w:numPr>
          <w:ilvl w:val="0"/>
          <w:numId w:val="2"/>
        </w:numPr>
        <w:suppressAutoHyphens w:val="0"/>
        <w:rPr>
          <w:lang w:val="en-GB"/>
        </w:rPr>
      </w:pPr>
      <w:r w:rsidRPr="00FB0B5B">
        <w:rPr>
          <w:lang w:val="en-GB"/>
        </w:rPr>
        <w:t xml:space="preserve">The subsidy allocated to the clinical validation cannot exceed €20,000 per patient and cannot exceed an upper limit of €500,000. </w:t>
      </w:r>
    </w:p>
    <w:p w14:paraId="1A9F9A6A" w14:textId="77777777" w:rsidR="00A31990" w:rsidRPr="00FB0B5B" w:rsidRDefault="00A31990" w:rsidP="00A31990">
      <w:pPr>
        <w:pStyle w:val="Lijstalinea"/>
        <w:widowControl/>
        <w:numPr>
          <w:ilvl w:val="0"/>
          <w:numId w:val="2"/>
        </w:numPr>
        <w:suppressAutoHyphens w:val="0"/>
        <w:rPr>
          <w:lang w:val="en-GB"/>
        </w:rPr>
      </w:pPr>
      <w:r w:rsidRPr="00FB0B5B">
        <w:rPr>
          <w:lang w:val="en-GB"/>
        </w:rPr>
        <w:t>In the case of clinical trials for drug candidates, only phase I is eligible.</w:t>
      </w:r>
    </w:p>
    <w:p w14:paraId="77F397A4" w14:textId="77777777" w:rsidR="00A31990" w:rsidRPr="00FB0B5B" w:rsidRDefault="00A31990" w:rsidP="00A31990">
      <w:pPr>
        <w:pStyle w:val="Lijstalinea"/>
        <w:widowControl/>
        <w:numPr>
          <w:ilvl w:val="0"/>
          <w:numId w:val="2"/>
        </w:numPr>
        <w:suppressAutoHyphens w:val="0"/>
        <w:rPr>
          <w:lang w:val="en-GB"/>
        </w:rPr>
      </w:pPr>
      <w:r w:rsidRPr="00FB0B5B">
        <w:rPr>
          <w:lang w:val="en-GB"/>
        </w:rPr>
        <w:t>In the case of clinical validations for medical devices, the administrative costs related to certification and accreditation are not eligible.</w:t>
      </w:r>
    </w:p>
    <w:p w14:paraId="570D6530" w14:textId="77777777" w:rsidR="00A31990" w:rsidRPr="00FB0B5B" w:rsidRDefault="00A31990" w:rsidP="00A31990">
      <w:pPr>
        <w:pStyle w:val="Lijstalinea"/>
        <w:widowControl/>
        <w:numPr>
          <w:ilvl w:val="0"/>
          <w:numId w:val="2"/>
        </w:numPr>
        <w:suppressAutoHyphens w:val="0"/>
        <w:rPr>
          <w:lang w:val="en-GB"/>
        </w:rPr>
      </w:pPr>
      <w:r w:rsidRPr="00FB0B5B">
        <w:rPr>
          <w:lang w:val="en-GB"/>
        </w:rPr>
        <w:t>Clinical validation concerns products for which the field of application is human health.</w:t>
      </w:r>
    </w:p>
    <w:p w14:paraId="37EFD0F5" w14:textId="77777777" w:rsidR="00A31990" w:rsidRPr="00FB0B5B" w:rsidRDefault="00A31990" w:rsidP="00A31990">
      <w:pPr>
        <w:pStyle w:val="Lijstalinea"/>
        <w:widowControl/>
        <w:numPr>
          <w:ilvl w:val="0"/>
          <w:numId w:val="2"/>
        </w:numPr>
        <w:suppressAutoHyphens w:val="0"/>
        <w:rPr>
          <w:lang w:val="en-GB"/>
        </w:rPr>
      </w:pPr>
      <w:r w:rsidRPr="00FB0B5B">
        <w:rPr>
          <w:lang w:val="en-GB"/>
        </w:rPr>
        <w:t>Compliance with the requirements set out by European Regulation 536/2014 on clinical trials on medicinal products for human use.</w:t>
      </w:r>
    </w:p>
    <w:p w14:paraId="06301DC6" w14:textId="77777777" w:rsidR="00A31990" w:rsidRPr="00FB0B5B" w:rsidRDefault="00A31990" w:rsidP="00A31990">
      <w:pPr>
        <w:pStyle w:val="Lijstalinea"/>
        <w:rPr>
          <w:lang w:val="en-GB"/>
        </w:rPr>
      </w:pPr>
    </w:p>
    <w:p w14:paraId="7EF2F570" w14:textId="77777777" w:rsidR="00A31990" w:rsidRPr="00FB0B5B" w:rsidRDefault="00A31990" w:rsidP="00A31990">
      <w:pPr>
        <w:rPr>
          <w:lang w:val="en-GB"/>
        </w:rPr>
      </w:pPr>
      <w:r w:rsidRPr="00FB0B5B">
        <w:rPr>
          <w:lang w:val="en-GB"/>
        </w:rPr>
        <w:t xml:space="preserve"> </w:t>
      </w:r>
    </w:p>
    <w:p w14:paraId="49BED8F3" w14:textId="77777777" w:rsidR="00A31990" w:rsidRPr="00FB0B5B" w:rsidRDefault="00A31990" w:rsidP="00A31990">
      <w:pPr>
        <w:rPr>
          <w:lang w:val="en-GB"/>
        </w:rPr>
      </w:pPr>
    </w:p>
    <w:p w14:paraId="3995C782" w14:textId="35FAD378" w:rsidR="00A31990" w:rsidRPr="00FB0B5B" w:rsidRDefault="00A31990" w:rsidP="00A31990">
      <w:pPr>
        <w:pStyle w:val="AiGST1"/>
        <w:rPr>
          <w:szCs w:val="20"/>
          <w:lang w:val="en-GB"/>
        </w:rPr>
      </w:pPr>
      <w:r w:rsidRPr="00FB0B5B">
        <w:rPr>
          <w:lang w:val="en-GB"/>
        </w:rPr>
        <w:t>Procedure</w:t>
      </w:r>
      <w:r w:rsidR="00060F13">
        <w:rPr>
          <w:lang w:val="en-GB"/>
        </w:rPr>
        <w:t xml:space="preserve"> submission of the appendix form: ‘clinical validation’ work package</w:t>
      </w:r>
    </w:p>
    <w:p w14:paraId="421388EA" w14:textId="77777777" w:rsidR="00A31990" w:rsidRPr="00FB0B5B" w:rsidRDefault="00A31990" w:rsidP="00A31990">
      <w:pPr>
        <w:pStyle w:val="Lijstalinea"/>
        <w:rPr>
          <w:lang w:val="en-GB"/>
        </w:rPr>
      </w:pPr>
    </w:p>
    <w:p w14:paraId="3482D548" w14:textId="77777777" w:rsidR="00A31990" w:rsidRPr="00FB0B5B" w:rsidRDefault="00A31990" w:rsidP="00A31990">
      <w:pPr>
        <w:widowControl/>
        <w:suppressAutoHyphens w:val="0"/>
        <w:rPr>
          <w:lang w:val="en-GB"/>
        </w:rPr>
      </w:pPr>
    </w:p>
    <w:p w14:paraId="1A3CF590" w14:textId="77777777" w:rsidR="00A31990" w:rsidRPr="00FB0B5B" w:rsidRDefault="00A31990" w:rsidP="00A31990">
      <w:pPr>
        <w:widowControl/>
        <w:suppressAutoHyphens w:val="0"/>
        <w:rPr>
          <w:b/>
          <w:lang w:val="en-GB"/>
        </w:rPr>
      </w:pPr>
      <w:r w:rsidRPr="00FB0B5B">
        <w:rPr>
          <w:lang w:val="en-GB"/>
        </w:rPr>
        <w:t xml:space="preserve">Within the work programme developed within the industrial project, clinical validation must be subject to a </w:t>
      </w:r>
      <w:r w:rsidRPr="00FB0B5B">
        <w:rPr>
          <w:b/>
          <w:color w:val="FF0000"/>
          <w:lang w:val="en-GB"/>
        </w:rPr>
        <w:t>specific work package</w:t>
      </w:r>
      <w:r w:rsidRPr="00FB0B5B">
        <w:rPr>
          <w:lang w:val="en-GB"/>
        </w:rPr>
        <w:t xml:space="preserve"> for which all the specific features are set out in the appendix form: </w:t>
      </w:r>
      <w:r w:rsidRPr="00FB0B5B">
        <w:rPr>
          <w:b/>
          <w:lang w:val="en-GB"/>
        </w:rPr>
        <w:t>‘Clinical validation’ work package</w:t>
      </w:r>
    </w:p>
    <w:p w14:paraId="2FA556F3" w14:textId="77777777" w:rsidR="00A31990" w:rsidRPr="00FB0B5B" w:rsidRDefault="00A31990" w:rsidP="00A31990">
      <w:pPr>
        <w:pStyle w:val="Lijstalinea"/>
        <w:widowControl/>
        <w:suppressAutoHyphens w:val="0"/>
        <w:rPr>
          <w:b/>
          <w:lang w:val="en-GB"/>
        </w:rPr>
      </w:pPr>
    </w:p>
    <w:p w14:paraId="7CAB4F8B" w14:textId="0C538973" w:rsidR="00A31990" w:rsidRPr="00060F13" w:rsidRDefault="00060F13" w:rsidP="00060F13">
      <w:pPr>
        <w:widowControl/>
        <w:suppressAutoHyphens w:val="0"/>
        <w:rPr>
          <w:lang w:val="en-GB"/>
        </w:rPr>
      </w:pPr>
      <w:r>
        <w:rPr>
          <w:lang w:val="en-GB"/>
        </w:rPr>
        <w:t>I</w:t>
      </w:r>
      <w:r w:rsidR="00A31990" w:rsidRPr="00FB0B5B">
        <w:rPr>
          <w:lang w:val="en-GB"/>
        </w:rPr>
        <w:t>t is crucial that the information provided in this form is complete, detailed and supported at this time. A meeting to present the clinical validation may also be requested by Innoviris.</w:t>
      </w:r>
    </w:p>
    <w:p w14:paraId="53178C31" w14:textId="5A8A7266" w:rsidR="00A31990" w:rsidRPr="00FB0B5B" w:rsidRDefault="00A31990" w:rsidP="00A31990">
      <w:pPr>
        <w:rPr>
          <w:lang w:val="en-GB"/>
        </w:rPr>
      </w:pPr>
      <w:r w:rsidRPr="00FB0B5B">
        <w:rPr>
          <w:lang w:val="en-GB"/>
        </w:rPr>
        <w:t xml:space="preserve">Innoviris reserves the right to consult with external experts in order to evaluate the quality of the clinical validation submitted. This consultation is also the opportunity to advise the project leaders whether this is necessary. The experts responsible for evaluating the clinical validation are </w:t>
      </w:r>
      <w:r w:rsidRPr="00FB0B5B">
        <w:rPr>
          <w:rFonts w:cs="Arial"/>
          <w:color w:val="000000"/>
          <w:szCs w:val="20"/>
          <w:lang w:val="en-GB"/>
        </w:rPr>
        <w:t>subject to a duty of confidentiality, through a confidentiality agreement that can be consulted on request to Innoviris.</w:t>
      </w:r>
    </w:p>
    <w:p w14:paraId="496A2804" w14:textId="77777777" w:rsidR="00A31990" w:rsidRPr="00FB0B5B" w:rsidRDefault="00A31990" w:rsidP="00A31990">
      <w:pPr>
        <w:rPr>
          <w:rFonts w:cs="Arial"/>
          <w:color w:val="000000"/>
          <w:szCs w:val="20"/>
          <w:lang w:val="en-GB"/>
        </w:rPr>
      </w:pPr>
      <w:r w:rsidRPr="00FB0B5B">
        <w:rPr>
          <w:rFonts w:cs="Arial"/>
          <w:color w:val="000000"/>
          <w:lang w:val="en-GB"/>
        </w:rPr>
        <w:t xml:space="preserve"> </w:t>
      </w:r>
    </w:p>
    <w:p w14:paraId="088DF0BB" w14:textId="77777777" w:rsidR="00A31990" w:rsidRPr="00FB0B5B" w:rsidRDefault="00A31990" w:rsidP="00A31990">
      <w:pPr>
        <w:ind w:left="708"/>
        <w:rPr>
          <w:lang w:val="en-GB"/>
        </w:rPr>
      </w:pPr>
    </w:p>
    <w:p w14:paraId="4858F027" w14:textId="77777777" w:rsidR="00A31990" w:rsidRPr="00FB0B5B" w:rsidRDefault="00A31990" w:rsidP="00A31990">
      <w:pPr>
        <w:rPr>
          <w:lang w:val="en-GB"/>
        </w:rPr>
      </w:pPr>
    </w:p>
    <w:p w14:paraId="1701E72E" w14:textId="77777777" w:rsidR="00A31990" w:rsidRPr="00FB0B5B" w:rsidRDefault="00A31990" w:rsidP="00A31990">
      <w:pPr>
        <w:rPr>
          <w:lang w:val="en-GB"/>
        </w:rPr>
      </w:pPr>
      <w:r w:rsidRPr="00FB0B5B">
        <w:rPr>
          <w:rFonts w:eastAsia="MS Mincho" w:cs="Gotham XNarrow Medium"/>
          <w:color w:val="004586"/>
          <w:sz w:val="28"/>
          <w:lang w:val="en-GB"/>
        </w:rPr>
        <w:t xml:space="preserve"> </w:t>
      </w:r>
    </w:p>
    <w:p w14:paraId="50DDA341" w14:textId="77777777" w:rsidR="00060F13" w:rsidRDefault="00060F13">
      <w:pPr>
        <w:widowControl/>
        <w:suppressAutoHyphens w:val="0"/>
        <w:spacing w:after="160" w:line="259" w:lineRule="auto"/>
        <w:jc w:val="left"/>
        <w:rPr>
          <w:rFonts w:eastAsia="MS Mincho" w:cs="Gotham XNarrow Medium"/>
          <w:b/>
          <w:color w:val="004586"/>
          <w:sz w:val="28"/>
          <w:lang w:val="en-GB"/>
        </w:rPr>
      </w:pPr>
      <w:r>
        <w:rPr>
          <w:rFonts w:eastAsia="MS Mincho" w:cs="Gotham XNarrow Medium"/>
          <w:b/>
          <w:color w:val="004586"/>
          <w:sz w:val="28"/>
          <w:lang w:val="en-GB"/>
        </w:rPr>
        <w:br w:type="page"/>
      </w:r>
    </w:p>
    <w:p w14:paraId="3F0E8F7A" w14:textId="48D28FA6" w:rsidR="00A31990" w:rsidRPr="00FB0B5B" w:rsidRDefault="00A31990" w:rsidP="00A31990">
      <w:pPr>
        <w:suppressLineNumbers/>
        <w:jc w:val="center"/>
        <w:rPr>
          <w:rFonts w:eastAsia="MS Mincho" w:cs="Gotham XNarrow Medium"/>
          <w:b/>
          <w:color w:val="004586"/>
          <w:sz w:val="28"/>
          <w:szCs w:val="28"/>
          <w:lang w:val="en-GB"/>
        </w:rPr>
      </w:pPr>
      <w:r w:rsidRPr="00FB0B5B">
        <w:rPr>
          <w:rFonts w:eastAsia="MS Mincho" w:cs="Gotham XNarrow Medium"/>
          <w:b/>
          <w:color w:val="004586"/>
          <w:sz w:val="28"/>
          <w:lang w:val="en-GB"/>
        </w:rPr>
        <w:lastRenderedPageBreak/>
        <w:t xml:space="preserve">APPENDIX FORM: </w:t>
      </w:r>
    </w:p>
    <w:p w14:paraId="2CA304E7" w14:textId="77777777" w:rsidR="00A31990" w:rsidRPr="00FB0B5B" w:rsidRDefault="00A31990" w:rsidP="00A31990">
      <w:pPr>
        <w:suppressLineNumbers/>
        <w:jc w:val="center"/>
        <w:rPr>
          <w:rFonts w:eastAsia="TimesNewRomanPSMT"/>
          <w:b/>
          <w:szCs w:val="20"/>
          <w:lang w:val="en-GB"/>
        </w:rPr>
      </w:pPr>
      <w:r w:rsidRPr="00FB0B5B">
        <w:rPr>
          <w:rFonts w:eastAsia="MS Mincho" w:cs="Gotham XNarrow Medium"/>
          <w:b/>
          <w:color w:val="004586"/>
          <w:sz w:val="28"/>
          <w:lang w:val="en-GB"/>
        </w:rPr>
        <w:t>CLINICAL VALIDATION WORK PACKAGE</w:t>
      </w:r>
    </w:p>
    <w:p w14:paraId="04FFD3A2" w14:textId="77777777" w:rsidR="00A31990" w:rsidRPr="00FB0B5B" w:rsidRDefault="00A31990" w:rsidP="00A31990">
      <w:pPr>
        <w:pStyle w:val="Lijstalinea"/>
        <w:rPr>
          <w:b/>
          <w:lang w:val="en-GB"/>
        </w:rPr>
      </w:pPr>
    </w:p>
    <w:p w14:paraId="6566ACCA" w14:textId="77777777" w:rsidR="00A31990" w:rsidRPr="00FB0B5B" w:rsidRDefault="00A31990" w:rsidP="00A31990">
      <w:pPr>
        <w:widowControl/>
        <w:suppressAutoHyphens w:val="0"/>
        <w:jc w:val="left"/>
        <w:rPr>
          <w:lang w:val="en-GB"/>
        </w:rPr>
      </w:pPr>
    </w:p>
    <w:p w14:paraId="2EFFB167" w14:textId="77777777" w:rsidR="00A31990" w:rsidRPr="00FB0B5B" w:rsidRDefault="00A31990" w:rsidP="00A31990">
      <w:pPr>
        <w:widowControl/>
        <w:suppressAutoHyphens w:val="0"/>
        <w:jc w:val="left"/>
        <w:rPr>
          <w:lang w:val="en-GB"/>
        </w:rPr>
      </w:pPr>
    </w:p>
    <w:p w14:paraId="2245851A" w14:textId="77777777" w:rsidR="00A31990" w:rsidRPr="00FB0B5B" w:rsidRDefault="00A31990" w:rsidP="00A31990">
      <w:pPr>
        <w:pStyle w:val="AiGtexte"/>
        <w:rPr>
          <w:color w:val="FF0000"/>
          <w:lang w:val="en-GB"/>
        </w:rPr>
      </w:pPr>
      <w:r w:rsidRPr="00FB0B5B">
        <w:rPr>
          <w:lang w:val="en-GB"/>
        </w:rPr>
        <w:t xml:space="preserve">In order to benefit from funding for the clinical evaluation of a drug candidate or medical device, this appendix form must be duly completed. It must be </w:t>
      </w:r>
      <w:r w:rsidRPr="00FB0B5B">
        <w:rPr>
          <w:b/>
          <w:color w:val="FF0000"/>
          <w:lang w:val="en-GB"/>
        </w:rPr>
        <w:t xml:space="preserve">attached to the funding application form for RDI projects in two paper copies with an electronic version sent to </w:t>
      </w:r>
      <w:hyperlink r:id="rId8" w:history="1">
        <w:r w:rsidRPr="00FB0B5B">
          <w:rPr>
            <w:b/>
            <w:color w:val="FF0000"/>
            <w:lang w:val="en-GB"/>
          </w:rPr>
          <w:t>funding-request@innoviris.brussels</w:t>
        </w:r>
      </w:hyperlink>
      <w:r w:rsidRPr="00FB0B5B">
        <w:rPr>
          <w:color w:val="FF0000"/>
          <w:lang w:val="en-GB"/>
        </w:rPr>
        <w:t xml:space="preserve"> </w:t>
      </w:r>
    </w:p>
    <w:p w14:paraId="30FE2F6E" w14:textId="77777777" w:rsidR="00A31990" w:rsidRPr="00FB0B5B" w:rsidRDefault="00A31990" w:rsidP="00A31990">
      <w:pPr>
        <w:rPr>
          <w:rFonts w:cs="Arial"/>
          <w:szCs w:val="20"/>
          <w:lang w:val="en-GB"/>
        </w:rPr>
      </w:pPr>
    </w:p>
    <w:p w14:paraId="226E643B" w14:textId="3B550CA3" w:rsidR="00A31990" w:rsidRPr="00FB0B5B" w:rsidRDefault="00A31990" w:rsidP="00A31990">
      <w:pPr>
        <w:rPr>
          <w:rFonts w:cs="Arial"/>
          <w:szCs w:val="20"/>
          <w:lang w:val="en-GB"/>
        </w:rPr>
      </w:pPr>
      <w:r w:rsidRPr="00FB0B5B">
        <w:rPr>
          <w:rFonts w:cs="Arial"/>
          <w:lang w:val="en-GB"/>
        </w:rPr>
        <w:t xml:space="preserve">This form </w:t>
      </w:r>
      <w:r w:rsidR="00060F13">
        <w:rPr>
          <w:rFonts w:cs="Arial"/>
          <w:lang w:val="en-GB"/>
        </w:rPr>
        <w:t xml:space="preserve">is </w:t>
      </w:r>
      <w:r w:rsidRPr="00FB0B5B">
        <w:rPr>
          <w:rFonts w:cs="Arial"/>
          <w:lang w:val="en-GB"/>
        </w:rPr>
        <w:t>based on the form developed by KCE as part of the ‘Pragmatic Clinical Trials’.</w:t>
      </w:r>
    </w:p>
    <w:p w14:paraId="0007FA0A" w14:textId="77777777" w:rsidR="00A31990" w:rsidRPr="00FB0B5B" w:rsidRDefault="00A31990" w:rsidP="00A31990">
      <w:pPr>
        <w:rPr>
          <w:rFonts w:cs="Arial"/>
          <w:szCs w:val="20"/>
          <w:lang w:val="en-GB"/>
        </w:rPr>
      </w:pPr>
      <w:r w:rsidRPr="00FB0B5B">
        <w:rPr>
          <w:rFonts w:cs="Arial"/>
          <w:lang w:val="en-GB"/>
        </w:rPr>
        <w:t xml:space="preserve">The information in </w:t>
      </w:r>
      <w:r w:rsidRPr="00FB0B5B">
        <w:rPr>
          <w:rFonts w:cs="Arial"/>
          <w:color w:val="00B050"/>
          <w:kern w:val="20"/>
          <w:szCs w:val="20"/>
          <w:lang w:val="en-GB"/>
        </w:rPr>
        <w:t>green</w:t>
      </w:r>
      <w:r w:rsidRPr="00FB0B5B">
        <w:rPr>
          <w:rFonts w:cs="Arial"/>
          <w:lang w:val="en-GB"/>
        </w:rPr>
        <w:t xml:space="preserve"> </w:t>
      </w:r>
      <w:r w:rsidRPr="00FB0B5B">
        <w:rPr>
          <w:rFonts w:cs="Arial"/>
          <w:kern w:val="20"/>
          <w:szCs w:val="20"/>
          <w:lang w:val="en-GB"/>
        </w:rPr>
        <w:t>in the</w:t>
      </w:r>
      <w:r w:rsidRPr="00FB0B5B">
        <w:rPr>
          <w:rFonts w:cs="Arial"/>
          <w:lang w:val="en-GB"/>
        </w:rPr>
        <w:t xml:space="preserve"> text must be removed before the project is submitted.</w:t>
      </w:r>
    </w:p>
    <w:p w14:paraId="4D0FF380" w14:textId="77777777" w:rsidR="00A31990" w:rsidRPr="00FB0B5B" w:rsidRDefault="00A31990" w:rsidP="00A31990">
      <w:pPr>
        <w:pStyle w:val="Lijstalinea"/>
        <w:widowControl/>
        <w:tabs>
          <w:tab w:val="left" w:pos="1276"/>
        </w:tabs>
        <w:suppressAutoHyphens w:val="0"/>
        <w:ind w:left="0"/>
        <w:rPr>
          <w:lang w:val="en-GB"/>
        </w:rPr>
      </w:pPr>
    </w:p>
    <w:p w14:paraId="77FD533C" w14:textId="77777777" w:rsidR="00A31990" w:rsidRPr="00FB0B5B" w:rsidRDefault="00A31990" w:rsidP="00A31990">
      <w:pPr>
        <w:ind w:right="680"/>
        <w:jc w:val="center"/>
        <w:rPr>
          <w:rFonts w:cs="Arial"/>
          <w:b/>
          <w:sz w:val="30"/>
          <w:szCs w:val="30"/>
          <w:lang w:val="en-GB"/>
        </w:rPr>
      </w:pPr>
    </w:p>
    <w:p w14:paraId="4C6F1530" w14:textId="77777777" w:rsidR="00A31990" w:rsidRPr="00FB0B5B" w:rsidRDefault="00A31990" w:rsidP="00A31990">
      <w:pPr>
        <w:ind w:right="680"/>
        <w:jc w:val="center"/>
        <w:rPr>
          <w:rFonts w:cs="Arial"/>
          <w:b/>
          <w:sz w:val="30"/>
          <w:szCs w:val="30"/>
          <w:lang w:val="en-GB"/>
        </w:rPr>
      </w:pPr>
    </w:p>
    <w:p w14:paraId="5C8CBDF5" w14:textId="77777777" w:rsidR="00A31990" w:rsidRPr="00FB0B5B" w:rsidRDefault="00A31990" w:rsidP="00A31990">
      <w:pPr>
        <w:jc w:val="center"/>
        <w:rPr>
          <w:rFonts w:cs="Arial"/>
          <w:b/>
          <w:sz w:val="30"/>
          <w:szCs w:val="30"/>
          <w:lang w:val="en-GB"/>
        </w:rPr>
      </w:pPr>
      <w:r w:rsidRPr="00FB0B5B">
        <w:rPr>
          <w:rFonts w:cs="Arial"/>
          <w:b/>
          <w:sz w:val="36"/>
          <w:lang w:val="en-GB"/>
        </w:rPr>
        <w:t>Company name</w:t>
      </w:r>
    </w:p>
    <w:p w14:paraId="1E6052F2" w14:textId="77777777" w:rsidR="00A31990" w:rsidRPr="00FB0B5B" w:rsidRDefault="00A31990" w:rsidP="00A31990">
      <w:pPr>
        <w:jc w:val="center"/>
        <w:rPr>
          <w:rFonts w:cs="Arial"/>
          <w:b/>
          <w:sz w:val="30"/>
          <w:szCs w:val="30"/>
          <w:lang w:val="en-GB"/>
        </w:rPr>
      </w:pPr>
    </w:p>
    <w:p w14:paraId="705AD9D0" w14:textId="77777777" w:rsidR="00A31990" w:rsidRPr="00FB0B5B" w:rsidRDefault="00A31990" w:rsidP="00A31990">
      <w:pPr>
        <w:jc w:val="center"/>
        <w:rPr>
          <w:rFonts w:cs="Arial"/>
          <w:i/>
          <w:iCs/>
          <w:sz w:val="30"/>
          <w:szCs w:val="30"/>
          <w:lang w:val="en-GB"/>
        </w:rPr>
      </w:pPr>
      <w:r w:rsidRPr="00FB0B5B">
        <w:rPr>
          <w:rFonts w:cs="Arial"/>
          <w:i/>
          <w:sz w:val="30"/>
          <w:lang w:val="en-GB"/>
        </w:rPr>
        <w:t>"Project title"</w:t>
      </w:r>
    </w:p>
    <w:p w14:paraId="686300D6" w14:textId="77777777" w:rsidR="00A31990" w:rsidRPr="00FB0B5B" w:rsidRDefault="00A31990" w:rsidP="00A31990">
      <w:pPr>
        <w:jc w:val="center"/>
        <w:rPr>
          <w:rFonts w:cs="Arial"/>
          <w:b/>
          <w:sz w:val="30"/>
          <w:szCs w:val="30"/>
          <w:lang w:val="en-GB"/>
        </w:rPr>
      </w:pPr>
    </w:p>
    <w:p w14:paraId="392410BF" w14:textId="77777777" w:rsidR="00A31990" w:rsidRPr="00FB0B5B" w:rsidRDefault="00A31990" w:rsidP="00A31990">
      <w:pPr>
        <w:rPr>
          <w:lang w:val="en-GB"/>
        </w:rPr>
      </w:pPr>
    </w:p>
    <w:tbl>
      <w:tblPr>
        <w:tblW w:w="0" w:type="auto"/>
        <w:tblInd w:w="850" w:type="dxa"/>
        <w:tblLayout w:type="fixed"/>
        <w:tblCellMar>
          <w:top w:w="55" w:type="dxa"/>
          <w:left w:w="55" w:type="dxa"/>
          <w:bottom w:w="55" w:type="dxa"/>
          <w:right w:w="55" w:type="dxa"/>
        </w:tblCellMar>
        <w:tblLook w:val="0000" w:firstRow="0" w:lastRow="0" w:firstColumn="0" w:lastColumn="0" w:noHBand="0" w:noVBand="0"/>
      </w:tblPr>
      <w:tblGrid>
        <w:gridCol w:w="6379"/>
        <w:gridCol w:w="1701"/>
      </w:tblGrid>
      <w:tr w:rsidR="00A31990" w:rsidRPr="00FB0B5B" w14:paraId="0F97A216" w14:textId="77777777" w:rsidTr="00571993">
        <w:tc>
          <w:tcPr>
            <w:tcW w:w="6379" w:type="dxa"/>
            <w:tcBorders>
              <w:top w:val="single" w:sz="1" w:space="0" w:color="808080"/>
              <w:left w:val="single" w:sz="1" w:space="0" w:color="808080"/>
              <w:bottom w:val="single" w:sz="1" w:space="0" w:color="808080"/>
            </w:tcBorders>
            <w:shd w:val="clear" w:color="auto" w:fill="auto"/>
          </w:tcPr>
          <w:p w14:paraId="37A344A8" w14:textId="77777777" w:rsidR="00A31990" w:rsidRPr="00FB0B5B" w:rsidRDefault="00A31990" w:rsidP="00571993">
            <w:pPr>
              <w:snapToGrid w:val="0"/>
              <w:jc w:val="right"/>
              <w:rPr>
                <w:i/>
                <w:iCs/>
                <w:sz w:val="24"/>
                <w:lang w:val="en-GB"/>
              </w:rPr>
            </w:pPr>
            <w:r w:rsidRPr="00FB0B5B">
              <w:rPr>
                <w:rFonts w:cs="Arial"/>
                <w:b/>
                <w:sz w:val="24"/>
                <w:lang w:val="en-GB"/>
              </w:rPr>
              <w:t>Start date of the clinical validation</w:t>
            </w:r>
          </w:p>
        </w:tc>
        <w:tc>
          <w:tcPr>
            <w:tcW w:w="1701" w:type="dxa"/>
            <w:tcBorders>
              <w:top w:val="single" w:sz="1" w:space="0" w:color="808080"/>
              <w:left w:val="single" w:sz="1" w:space="0" w:color="808080"/>
              <w:bottom w:val="single" w:sz="1" w:space="0" w:color="808080"/>
              <w:right w:val="single" w:sz="1" w:space="0" w:color="808080"/>
            </w:tcBorders>
            <w:shd w:val="clear" w:color="auto" w:fill="auto"/>
          </w:tcPr>
          <w:p w14:paraId="0D8DAFA2" w14:textId="77777777" w:rsidR="00A31990" w:rsidRPr="00FB0B5B" w:rsidRDefault="00A31990" w:rsidP="00571993">
            <w:pPr>
              <w:pStyle w:val="Contenudetableau"/>
              <w:snapToGrid w:val="0"/>
              <w:jc w:val="right"/>
              <w:rPr>
                <w:lang w:val="en-GB"/>
              </w:rPr>
            </w:pPr>
            <w:r w:rsidRPr="00FB0B5B">
              <w:rPr>
                <w:i/>
                <w:sz w:val="24"/>
                <w:lang w:val="en-GB"/>
              </w:rPr>
              <w:t>DD/MM/YYYY</w:t>
            </w:r>
          </w:p>
        </w:tc>
      </w:tr>
      <w:tr w:rsidR="00A31990" w:rsidRPr="00FB0B5B" w14:paraId="085B6669" w14:textId="77777777" w:rsidTr="00571993">
        <w:tc>
          <w:tcPr>
            <w:tcW w:w="6379" w:type="dxa"/>
            <w:tcBorders>
              <w:left w:val="single" w:sz="1" w:space="0" w:color="808080"/>
              <w:bottom w:val="single" w:sz="1" w:space="0" w:color="808080"/>
            </w:tcBorders>
            <w:shd w:val="clear" w:color="auto" w:fill="auto"/>
          </w:tcPr>
          <w:p w14:paraId="4731DD5D" w14:textId="77777777" w:rsidR="00A31990" w:rsidRPr="00FB0B5B" w:rsidRDefault="00A31990" w:rsidP="00571993">
            <w:pPr>
              <w:snapToGrid w:val="0"/>
              <w:jc w:val="right"/>
              <w:rPr>
                <w:i/>
                <w:iCs/>
                <w:sz w:val="24"/>
                <w:lang w:val="en-GB"/>
              </w:rPr>
            </w:pPr>
            <w:r w:rsidRPr="00FB0B5B">
              <w:rPr>
                <w:rFonts w:cs="Arial"/>
                <w:b/>
                <w:sz w:val="24"/>
                <w:lang w:val="en-GB"/>
              </w:rPr>
              <w:t>Duration of the clinical validation</w:t>
            </w:r>
          </w:p>
        </w:tc>
        <w:tc>
          <w:tcPr>
            <w:tcW w:w="1701" w:type="dxa"/>
            <w:tcBorders>
              <w:left w:val="single" w:sz="1" w:space="0" w:color="808080"/>
              <w:bottom w:val="single" w:sz="1" w:space="0" w:color="808080"/>
              <w:right w:val="single" w:sz="1" w:space="0" w:color="808080"/>
            </w:tcBorders>
            <w:shd w:val="clear" w:color="auto" w:fill="auto"/>
          </w:tcPr>
          <w:p w14:paraId="5F061B8A" w14:textId="77777777" w:rsidR="00A31990" w:rsidRPr="00FB0B5B" w:rsidRDefault="00A31990" w:rsidP="00571993">
            <w:pPr>
              <w:pStyle w:val="Contenudetableau"/>
              <w:snapToGrid w:val="0"/>
              <w:jc w:val="right"/>
              <w:rPr>
                <w:lang w:val="en-GB"/>
              </w:rPr>
            </w:pPr>
            <w:r w:rsidRPr="00FB0B5B">
              <w:rPr>
                <w:i/>
                <w:sz w:val="24"/>
                <w:lang w:val="en-GB"/>
              </w:rPr>
              <w:t>XX</w:t>
            </w:r>
            <w:r w:rsidRPr="00FB0B5B">
              <w:rPr>
                <w:b/>
                <w:bCs/>
                <w:sz w:val="24"/>
                <w:lang w:val="en-GB"/>
              </w:rPr>
              <w:t xml:space="preserve"> months</w:t>
            </w:r>
          </w:p>
        </w:tc>
      </w:tr>
      <w:tr w:rsidR="00A31990" w:rsidRPr="00FB0B5B" w14:paraId="5E8C003B" w14:textId="77777777" w:rsidTr="00571993">
        <w:tc>
          <w:tcPr>
            <w:tcW w:w="6379" w:type="dxa"/>
            <w:tcBorders>
              <w:left w:val="single" w:sz="1" w:space="0" w:color="808080"/>
              <w:bottom w:val="single" w:sz="1" w:space="0" w:color="808080"/>
            </w:tcBorders>
            <w:shd w:val="clear" w:color="auto" w:fill="auto"/>
          </w:tcPr>
          <w:p w14:paraId="3574857D" w14:textId="77777777" w:rsidR="00A31990" w:rsidRPr="00FB0B5B" w:rsidRDefault="00A31990" w:rsidP="00571993">
            <w:pPr>
              <w:snapToGrid w:val="0"/>
              <w:jc w:val="right"/>
              <w:rPr>
                <w:i/>
                <w:iCs/>
                <w:sz w:val="24"/>
                <w:lang w:val="en-GB"/>
              </w:rPr>
            </w:pPr>
            <w:r w:rsidRPr="00FB0B5B">
              <w:rPr>
                <w:rFonts w:cs="Arial"/>
                <w:b/>
                <w:sz w:val="24"/>
                <w:lang w:val="en-GB"/>
              </w:rPr>
              <w:t>Amount of total budget for the clinical validation</w:t>
            </w:r>
          </w:p>
        </w:tc>
        <w:tc>
          <w:tcPr>
            <w:tcW w:w="1701" w:type="dxa"/>
            <w:tcBorders>
              <w:left w:val="single" w:sz="1" w:space="0" w:color="808080"/>
              <w:bottom w:val="single" w:sz="1" w:space="0" w:color="808080"/>
              <w:right w:val="single" w:sz="1" w:space="0" w:color="808080"/>
            </w:tcBorders>
            <w:shd w:val="clear" w:color="auto" w:fill="auto"/>
          </w:tcPr>
          <w:p w14:paraId="5231E0DB" w14:textId="77777777" w:rsidR="00A31990" w:rsidRPr="00FB0B5B" w:rsidRDefault="00A31990" w:rsidP="00571993">
            <w:pPr>
              <w:pStyle w:val="Contenudetableau"/>
              <w:snapToGrid w:val="0"/>
              <w:jc w:val="right"/>
              <w:rPr>
                <w:lang w:val="en-GB"/>
              </w:rPr>
            </w:pPr>
            <w:r w:rsidRPr="00FB0B5B">
              <w:rPr>
                <w:b/>
                <w:bCs/>
                <w:sz w:val="24"/>
                <w:lang w:val="en-GB"/>
              </w:rPr>
              <w:t>€</w:t>
            </w:r>
            <w:r w:rsidRPr="00FB0B5B">
              <w:rPr>
                <w:i/>
                <w:sz w:val="24"/>
                <w:lang w:val="en-GB"/>
              </w:rPr>
              <w:t>XXXX</w:t>
            </w:r>
          </w:p>
        </w:tc>
      </w:tr>
    </w:tbl>
    <w:p w14:paraId="3BF1CCFF" w14:textId="77777777" w:rsidR="00A31990" w:rsidRPr="00FB0B5B" w:rsidRDefault="00A31990" w:rsidP="00A31990">
      <w:pPr>
        <w:rPr>
          <w:lang w:val="en-GB"/>
        </w:rPr>
        <w:sectPr w:rsidR="00A31990" w:rsidRPr="00FB0B5B" w:rsidSect="00E13411">
          <w:headerReference w:type="default" r:id="rId9"/>
          <w:footerReference w:type="default" r:id="rId10"/>
          <w:pgSz w:w="11907" w:h="16839" w:code="9"/>
          <w:pgMar w:top="2648" w:right="1134" w:bottom="1974" w:left="1134" w:header="1134" w:footer="1134" w:gutter="0"/>
          <w:cols w:space="720"/>
          <w:docGrid w:linePitch="312"/>
        </w:sectPr>
      </w:pPr>
    </w:p>
    <w:p w14:paraId="46522C40" w14:textId="77777777" w:rsidR="00A31990" w:rsidRPr="00FB0B5B" w:rsidRDefault="00A31990" w:rsidP="00A31990">
      <w:pPr>
        <w:pStyle w:val="AiGST2"/>
        <w:numPr>
          <w:ilvl w:val="1"/>
          <w:numId w:val="3"/>
        </w:numPr>
        <w:rPr>
          <w:lang w:val="en-GB"/>
        </w:rPr>
      </w:pPr>
      <w:r w:rsidRPr="00FB0B5B">
        <w:rPr>
          <w:lang w:val="en-GB"/>
        </w:rPr>
        <w:lastRenderedPageBreak/>
        <w:t>Health problem targeted by the solution:</w:t>
      </w:r>
    </w:p>
    <w:p w14:paraId="59787661" w14:textId="77777777" w:rsidR="00A31990" w:rsidRPr="00FB0B5B" w:rsidRDefault="00A31990" w:rsidP="00A31990">
      <w:pPr>
        <w:rPr>
          <w:rFonts w:cs="Arial"/>
          <w:b/>
          <w:szCs w:val="20"/>
          <w:lang w:val="en-GB"/>
        </w:rPr>
      </w:pPr>
    </w:p>
    <w:tbl>
      <w:tblPr>
        <w:tblStyle w:val="Tabelraster"/>
        <w:tblW w:w="0" w:type="auto"/>
        <w:tblLook w:val="04A0" w:firstRow="1" w:lastRow="0" w:firstColumn="1" w:lastColumn="0" w:noHBand="0" w:noVBand="1"/>
      </w:tblPr>
      <w:tblGrid>
        <w:gridCol w:w="9016"/>
      </w:tblGrid>
      <w:tr w:rsidR="00A31990" w:rsidRPr="00FB0B5B" w14:paraId="6384C2D8" w14:textId="77777777" w:rsidTr="00571993">
        <w:tc>
          <w:tcPr>
            <w:tcW w:w="9016" w:type="dxa"/>
          </w:tcPr>
          <w:p w14:paraId="7D624CFD" w14:textId="77777777" w:rsidR="00A31990" w:rsidRPr="00FB0B5B" w:rsidRDefault="00A31990" w:rsidP="00571993">
            <w:pPr>
              <w:rPr>
                <w:rFonts w:cs="Arial"/>
                <w:i/>
                <w:color w:val="00B050"/>
                <w:szCs w:val="20"/>
                <w:lang w:val="en-GB"/>
              </w:rPr>
            </w:pPr>
            <w:r w:rsidRPr="00FB0B5B">
              <w:rPr>
                <w:rFonts w:cs="Arial"/>
                <w:i/>
                <w:color w:val="00B050"/>
                <w:lang w:val="en-GB"/>
              </w:rPr>
              <w:t>Describe in a maximum of 500 words:</w:t>
            </w:r>
          </w:p>
          <w:p w14:paraId="3F307960" w14:textId="77777777" w:rsidR="00A31990" w:rsidRPr="00FB0B5B" w:rsidRDefault="00A31990" w:rsidP="00571993">
            <w:pPr>
              <w:rPr>
                <w:rFonts w:cs="Arial"/>
                <w:i/>
                <w:color w:val="00B050"/>
                <w:szCs w:val="20"/>
                <w:lang w:val="en-GB"/>
              </w:rPr>
            </w:pPr>
          </w:p>
          <w:p w14:paraId="41AD2E44" w14:textId="77777777" w:rsidR="00A31990" w:rsidRPr="00FB0B5B" w:rsidRDefault="00A31990" w:rsidP="00571993">
            <w:pPr>
              <w:rPr>
                <w:rFonts w:cs="Arial"/>
                <w:i/>
                <w:color w:val="00B050"/>
                <w:szCs w:val="20"/>
                <w:lang w:val="en-GB"/>
              </w:rPr>
            </w:pPr>
            <w:r w:rsidRPr="00FB0B5B">
              <w:rPr>
                <w:rFonts w:cs="Arial"/>
                <w:i/>
                <w:color w:val="00B050"/>
                <w:lang w:val="en-GB"/>
              </w:rPr>
              <w:t>- The health problem to which the solution in development relates</w:t>
            </w:r>
          </w:p>
          <w:p w14:paraId="2BD4D11A" w14:textId="77777777" w:rsidR="00A31990" w:rsidRPr="00FB0B5B" w:rsidRDefault="00A31990" w:rsidP="00571993">
            <w:pPr>
              <w:rPr>
                <w:rFonts w:cs="Arial"/>
                <w:i/>
                <w:color w:val="00B050"/>
                <w:szCs w:val="20"/>
                <w:lang w:val="en-GB"/>
              </w:rPr>
            </w:pPr>
            <w:r w:rsidRPr="00FB0B5B">
              <w:rPr>
                <w:rFonts w:cs="Arial"/>
                <w:i/>
                <w:color w:val="00B050"/>
                <w:lang w:val="en-GB"/>
              </w:rPr>
              <w:t>- Its incidence and prevalence</w:t>
            </w:r>
          </w:p>
          <w:p w14:paraId="1E66A997" w14:textId="77777777" w:rsidR="00A31990" w:rsidRPr="00FB0B5B" w:rsidRDefault="00A31990" w:rsidP="00571993">
            <w:pPr>
              <w:rPr>
                <w:lang w:val="en-GB"/>
              </w:rPr>
            </w:pPr>
          </w:p>
        </w:tc>
      </w:tr>
    </w:tbl>
    <w:p w14:paraId="7733D320" w14:textId="77777777" w:rsidR="00A31990" w:rsidRPr="00FB0B5B" w:rsidRDefault="00A31990" w:rsidP="00A31990">
      <w:pPr>
        <w:rPr>
          <w:rFonts w:cs="Arial"/>
          <w:b/>
          <w:szCs w:val="20"/>
          <w:lang w:val="en-GB"/>
        </w:rPr>
      </w:pPr>
    </w:p>
    <w:p w14:paraId="1A3759BB" w14:textId="77777777" w:rsidR="00A31990" w:rsidRPr="00FB0B5B" w:rsidRDefault="00A31990" w:rsidP="00A31990">
      <w:pPr>
        <w:pStyle w:val="AiGST1"/>
        <w:rPr>
          <w:lang w:val="en-GB"/>
        </w:rPr>
      </w:pPr>
    </w:p>
    <w:p w14:paraId="587A0C03" w14:textId="77777777" w:rsidR="00A31990" w:rsidRPr="00FB0B5B" w:rsidRDefault="00A31990" w:rsidP="00A31990">
      <w:pPr>
        <w:pStyle w:val="AiGST2"/>
        <w:numPr>
          <w:ilvl w:val="1"/>
          <w:numId w:val="3"/>
        </w:numPr>
        <w:rPr>
          <w:lang w:val="en-GB"/>
        </w:rPr>
      </w:pPr>
      <w:r w:rsidRPr="00FB0B5B">
        <w:rPr>
          <w:lang w:val="en-GB"/>
        </w:rPr>
        <w:t xml:space="preserve"> Patients targeted by the solution:</w:t>
      </w:r>
    </w:p>
    <w:p w14:paraId="5D2BA7F4" w14:textId="77777777" w:rsidR="00A31990" w:rsidRPr="00FB0B5B" w:rsidRDefault="00A31990" w:rsidP="00A31990">
      <w:pPr>
        <w:rPr>
          <w:rFonts w:cs="Arial"/>
          <w:b/>
          <w:szCs w:val="20"/>
          <w:lang w:val="en-GB"/>
        </w:rPr>
      </w:pPr>
      <w:r w:rsidRPr="00FB0B5B">
        <w:rPr>
          <w:rFonts w:cs="Arial"/>
          <w:i/>
          <w:color w:val="00B050"/>
          <w:lang w:val="en-GB"/>
        </w:rPr>
        <w:t xml:space="preserve"> </w:t>
      </w:r>
    </w:p>
    <w:tbl>
      <w:tblPr>
        <w:tblStyle w:val="Tabelraster"/>
        <w:tblW w:w="9634" w:type="dxa"/>
        <w:tblLook w:val="04A0" w:firstRow="1" w:lastRow="0" w:firstColumn="1" w:lastColumn="0" w:noHBand="0" w:noVBand="1"/>
      </w:tblPr>
      <w:tblGrid>
        <w:gridCol w:w="9634"/>
      </w:tblGrid>
      <w:tr w:rsidR="00A31990" w:rsidRPr="00FB0B5B" w14:paraId="4168BBB5" w14:textId="77777777" w:rsidTr="00571993">
        <w:tc>
          <w:tcPr>
            <w:tcW w:w="9634" w:type="dxa"/>
          </w:tcPr>
          <w:p w14:paraId="6ED725D0" w14:textId="77777777" w:rsidR="00A31990" w:rsidRPr="00FB0B5B" w:rsidRDefault="00A31990" w:rsidP="00571993">
            <w:pPr>
              <w:rPr>
                <w:rFonts w:cs="Arial"/>
                <w:i/>
                <w:color w:val="00B050"/>
                <w:szCs w:val="20"/>
                <w:lang w:val="en-GB"/>
              </w:rPr>
            </w:pPr>
            <w:r w:rsidRPr="00FB0B5B">
              <w:rPr>
                <w:rFonts w:cs="Arial"/>
                <w:i/>
                <w:color w:val="00B050"/>
                <w:lang w:val="en-GB"/>
              </w:rPr>
              <w:t>Describe in a maximum of 500 words:</w:t>
            </w:r>
          </w:p>
          <w:p w14:paraId="4ED28529" w14:textId="77777777" w:rsidR="00A31990" w:rsidRPr="00FB0B5B" w:rsidRDefault="00A31990" w:rsidP="00571993">
            <w:pPr>
              <w:rPr>
                <w:rFonts w:cs="Arial"/>
                <w:i/>
                <w:color w:val="00B050"/>
                <w:szCs w:val="20"/>
                <w:lang w:val="en-GB"/>
              </w:rPr>
            </w:pPr>
          </w:p>
          <w:p w14:paraId="7D4B659C" w14:textId="77777777" w:rsidR="00A31990" w:rsidRPr="00FB0B5B" w:rsidRDefault="00A31990" w:rsidP="00571993">
            <w:pPr>
              <w:rPr>
                <w:rFonts w:cs="Arial"/>
                <w:i/>
                <w:color w:val="00B050"/>
                <w:szCs w:val="20"/>
                <w:lang w:val="en-GB"/>
              </w:rPr>
            </w:pPr>
            <w:r w:rsidRPr="00FB0B5B">
              <w:rPr>
                <w:rFonts w:cs="Arial"/>
                <w:i/>
                <w:color w:val="00B050"/>
                <w:lang w:val="en-GB"/>
              </w:rPr>
              <w:t>- Description of the patient group targeted by the solution. How would you define the individuals or group of people affected by the problem, state or particular characteristic?</w:t>
            </w:r>
          </w:p>
          <w:p w14:paraId="50860B34" w14:textId="77777777" w:rsidR="00A31990" w:rsidRPr="00FB0B5B" w:rsidRDefault="00A31990" w:rsidP="00571993">
            <w:pPr>
              <w:rPr>
                <w:rFonts w:cs="Arial"/>
                <w:b/>
                <w:szCs w:val="20"/>
                <w:lang w:val="en-GB"/>
              </w:rPr>
            </w:pPr>
            <w:r w:rsidRPr="00FB0B5B">
              <w:rPr>
                <w:rFonts w:cs="Arial"/>
                <w:b/>
                <w:lang w:val="en-GB"/>
              </w:rPr>
              <w:t xml:space="preserve"> </w:t>
            </w:r>
          </w:p>
        </w:tc>
      </w:tr>
    </w:tbl>
    <w:p w14:paraId="69F5E538" w14:textId="77777777" w:rsidR="00A31990" w:rsidRPr="00FB0B5B" w:rsidRDefault="00A31990" w:rsidP="00A31990">
      <w:pPr>
        <w:rPr>
          <w:rFonts w:cs="Arial"/>
          <w:b/>
          <w:szCs w:val="20"/>
          <w:lang w:val="en-GB"/>
        </w:rPr>
      </w:pPr>
    </w:p>
    <w:p w14:paraId="196786B7" w14:textId="77777777" w:rsidR="00A31990" w:rsidRPr="00FB0B5B" w:rsidRDefault="00A31990" w:rsidP="00A31990">
      <w:pPr>
        <w:pStyle w:val="AiGST1"/>
        <w:rPr>
          <w:lang w:val="en-GB"/>
        </w:rPr>
      </w:pPr>
    </w:p>
    <w:p w14:paraId="33A7C724" w14:textId="77777777" w:rsidR="00A31990" w:rsidRPr="00FB0B5B" w:rsidRDefault="00A31990" w:rsidP="00A31990">
      <w:pPr>
        <w:pStyle w:val="AiGST2"/>
        <w:numPr>
          <w:ilvl w:val="0"/>
          <w:numId w:val="7"/>
        </w:numPr>
        <w:rPr>
          <w:lang w:val="en-GB"/>
        </w:rPr>
      </w:pPr>
      <w:r w:rsidRPr="00FB0B5B">
        <w:rPr>
          <w:lang w:val="en-GB"/>
        </w:rPr>
        <w:t>Tested solution in development:</w:t>
      </w:r>
    </w:p>
    <w:p w14:paraId="468F6D72" w14:textId="77777777" w:rsidR="00A31990" w:rsidRPr="00FB0B5B" w:rsidRDefault="00A31990" w:rsidP="00A31990">
      <w:pPr>
        <w:rPr>
          <w:rFonts w:cs="Arial"/>
          <w:b/>
          <w:szCs w:val="20"/>
          <w:lang w:val="en-GB"/>
        </w:rPr>
      </w:pPr>
    </w:p>
    <w:tbl>
      <w:tblPr>
        <w:tblStyle w:val="Tabelraster"/>
        <w:tblW w:w="0" w:type="auto"/>
        <w:tblLook w:val="04A0" w:firstRow="1" w:lastRow="0" w:firstColumn="1" w:lastColumn="0" w:noHBand="0" w:noVBand="1"/>
      </w:tblPr>
      <w:tblGrid>
        <w:gridCol w:w="9016"/>
      </w:tblGrid>
      <w:tr w:rsidR="00A31990" w:rsidRPr="00FB0B5B" w14:paraId="4512D5EB" w14:textId="77777777" w:rsidTr="00571993">
        <w:tc>
          <w:tcPr>
            <w:tcW w:w="9016" w:type="dxa"/>
          </w:tcPr>
          <w:p w14:paraId="07667F31" w14:textId="77777777" w:rsidR="00A31990" w:rsidRPr="00FB0B5B" w:rsidRDefault="00A31990" w:rsidP="00571993">
            <w:pPr>
              <w:rPr>
                <w:rFonts w:cs="Arial"/>
                <w:i/>
                <w:color w:val="00B050"/>
                <w:szCs w:val="20"/>
                <w:lang w:val="en-GB"/>
              </w:rPr>
            </w:pPr>
            <w:r w:rsidRPr="00FB0B5B">
              <w:rPr>
                <w:rFonts w:cs="Arial"/>
                <w:i/>
                <w:color w:val="00B050"/>
                <w:lang w:val="en-GB"/>
              </w:rPr>
              <w:t>Describe in a maximum of 750 words:</w:t>
            </w:r>
          </w:p>
          <w:p w14:paraId="022A26F0" w14:textId="77777777" w:rsidR="00A31990" w:rsidRPr="00FB0B5B" w:rsidRDefault="00A31990" w:rsidP="00571993">
            <w:pPr>
              <w:rPr>
                <w:rFonts w:cs="Arial"/>
                <w:i/>
                <w:color w:val="00B050"/>
                <w:szCs w:val="20"/>
                <w:lang w:val="en-GB"/>
              </w:rPr>
            </w:pPr>
          </w:p>
          <w:p w14:paraId="26247824" w14:textId="77777777" w:rsidR="00A31990" w:rsidRPr="00FB0B5B" w:rsidRDefault="00A31990" w:rsidP="00571993">
            <w:pPr>
              <w:rPr>
                <w:rFonts w:cs="Arial"/>
                <w:i/>
                <w:color w:val="00B050"/>
                <w:szCs w:val="20"/>
                <w:lang w:val="en-GB"/>
              </w:rPr>
            </w:pPr>
            <w:r w:rsidRPr="00FB0B5B">
              <w:rPr>
                <w:rFonts w:cs="Arial"/>
                <w:i/>
                <w:color w:val="00B050"/>
                <w:lang w:val="en-GB"/>
              </w:rPr>
              <w:t>- The solution (molecule, medical device) to be validated</w:t>
            </w:r>
          </w:p>
          <w:p w14:paraId="6021C456" w14:textId="77777777" w:rsidR="00A31990" w:rsidRPr="00FB0B5B" w:rsidRDefault="00A31990" w:rsidP="00571993">
            <w:pPr>
              <w:rPr>
                <w:rFonts w:cs="Arial"/>
                <w:i/>
                <w:color w:val="00B050"/>
                <w:szCs w:val="20"/>
                <w:lang w:val="en-GB"/>
              </w:rPr>
            </w:pPr>
            <w:r w:rsidRPr="00FB0B5B">
              <w:rPr>
                <w:rFonts w:cs="Arial"/>
                <w:i/>
                <w:color w:val="00B050"/>
                <w:lang w:val="en-GB"/>
              </w:rPr>
              <w:t>- The solution's development stage at the start of the clinical validation</w:t>
            </w:r>
          </w:p>
          <w:p w14:paraId="0A75FE1F" w14:textId="77777777" w:rsidR="00A31990" w:rsidRPr="00FB0B5B" w:rsidRDefault="00A31990" w:rsidP="00571993">
            <w:pPr>
              <w:rPr>
                <w:rFonts w:cs="Arial"/>
                <w:i/>
                <w:color w:val="00B050"/>
                <w:szCs w:val="20"/>
                <w:lang w:val="en-GB"/>
              </w:rPr>
            </w:pPr>
            <w:r w:rsidRPr="00FB0B5B">
              <w:rPr>
                <w:rFonts w:cs="Arial"/>
                <w:i/>
                <w:color w:val="00B050"/>
                <w:lang w:val="en-GB"/>
              </w:rPr>
              <w:t>- To which category does the solution belong: molecule, medical device?</w:t>
            </w:r>
          </w:p>
          <w:p w14:paraId="6BA2ADCC" w14:textId="77777777" w:rsidR="00A31990" w:rsidRPr="00FB0B5B" w:rsidRDefault="00A31990" w:rsidP="00571993">
            <w:pPr>
              <w:rPr>
                <w:rFonts w:cs="Arial"/>
                <w:i/>
                <w:color w:val="00B050"/>
                <w:szCs w:val="20"/>
                <w:lang w:val="en-GB"/>
              </w:rPr>
            </w:pPr>
            <w:r w:rsidRPr="00FB0B5B">
              <w:rPr>
                <w:rFonts w:cs="Arial"/>
                <w:i/>
                <w:color w:val="00B050"/>
                <w:lang w:val="en-GB"/>
              </w:rPr>
              <w:t>- In the case of a mobile health product, justify why it is a medical device</w:t>
            </w:r>
          </w:p>
          <w:p w14:paraId="5AF25056" w14:textId="77777777" w:rsidR="00A31990" w:rsidRPr="00FB0B5B" w:rsidRDefault="00A31990" w:rsidP="00571993">
            <w:pPr>
              <w:rPr>
                <w:rFonts w:cs="Arial"/>
                <w:i/>
                <w:color w:val="00B050"/>
                <w:szCs w:val="20"/>
                <w:lang w:val="en-GB"/>
              </w:rPr>
            </w:pPr>
            <w:r w:rsidRPr="00FB0B5B">
              <w:rPr>
                <w:rFonts w:cs="Arial"/>
                <w:i/>
                <w:color w:val="00B050"/>
                <w:lang w:val="en-GB"/>
              </w:rPr>
              <w:t>- For medical devices, indicate to which risk classification it belongs</w:t>
            </w:r>
          </w:p>
          <w:p w14:paraId="1D00DC5E" w14:textId="77777777" w:rsidR="00A31990" w:rsidRPr="00FB0B5B" w:rsidRDefault="00A31990" w:rsidP="00571993">
            <w:pPr>
              <w:rPr>
                <w:lang w:val="en-GB"/>
              </w:rPr>
            </w:pPr>
            <w:r w:rsidRPr="00FB0B5B">
              <w:rPr>
                <w:rFonts w:cs="Arial"/>
                <w:i/>
                <w:color w:val="00B050"/>
                <w:lang w:val="en-GB"/>
              </w:rPr>
              <w:t xml:space="preserve"> </w:t>
            </w:r>
          </w:p>
        </w:tc>
      </w:tr>
    </w:tbl>
    <w:p w14:paraId="7EA5750E" w14:textId="77777777" w:rsidR="00A31990" w:rsidRPr="00FB0B5B" w:rsidRDefault="00A31990" w:rsidP="00A31990">
      <w:pPr>
        <w:rPr>
          <w:rFonts w:cs="Arial"/>
          <w:b/>
          <w:szCs w:val="20"/>
          <w:lang w:val="en-GB"/>
        </w:rPr>
      </w:pPr>
    </w:p>
    <w:p w14:paraId="2C888E60" w14:textId="77777777" w:rsidR="00A31990" w:rsidRPr="00FB0B5B" w:rsidRDefault="00A31990" w:rsidP="00A31990">
      <w:pPr>
        <w:rPr>
          <w:rFonts w:cs="Arial"/>
          <w:b/>
          <w:szCs w:val="20"/>
          <w:lang w:val="en-GB"/>
        </w:rPr>
      </w:pPr>
      <w:r w:rsidRPr="00FB0B5B">
        <w:rPr>
          <w:rFonts w:cs="Arial"/>
          <w:b/>
          <w:lang w:val="en-GB"/>
        </w:rPr>
        <w:t xml:space="preserve"> </w:t>
      </w:r>
    </w:p>
    <w:p w14:paraId="0DCACF1F" w14:textId="77777777" w:rsidR="00A31990" w:rsidRPr="00FB0B5B" w:rsidRDefault="00A31990" w:rsidP="00A31990">
      <w:pPr>
        <w:pStyle w:val="AiGST2"/>
        <w:numPr>
          <w:ilvl w:val="0"/>
          <w:numId w:val="6"/>
        </w:numPr>
        <w:rPr>
          <w:lang w:val="en-GB"/>
        </w:rPr>
      </w:pPr>
      <w:r w:rsidRPr="00FB0B5B">
        <w:rPr>
          <w:lang w:val="en-GB"/>
        </w:rPr>
        <w:t>Justification of the implementation of the clinical validation:</w:t>
      </w:r>
    </w:p>
    <w:p w14:paraId="38788E5C" w14:textId="77777777" w:rsidR="00A31990" w:rsidRPr="00FB0B5B" w:rsidRDefault="00A31990" w:rsidP="00A31990">
      <w:pPr>
        <w:rPr>
          <w:rFonts w:cs="Arial"/>
          <w:b/>
          <w:color w:val="00B050"/>
          <w:szCs w:val="20"/>
          <w:lang w:val="en-GB"/>
        </w:rPr>
      </w:pPr>
    </w:p>
    <w:tbl>
      <w:tblPr>
        <w:tblStyle w:val="Tabelraster"/>
        <w:tblW w:w="0" w:type="auto"/>
        <w:tblLook w:val="04A0" w:firstRow="1" w:lastRow="0" w:firstColumn="1" w:lastColumn="0" w:noHBand="0" w:noVBand="1"/>
      </w:tblPr>
      <w:tblGrid>
        <w:gridCol w:w="9016"/>
      </w:tblGrid>
      <w:tr w:rsidR="00A31990" w:rsidRPr="00FB0B5B" w14:paraId="15979B39" w14:textId="77777777" w:rsidTr="00571993">
        <w:tc>
          <w:tcPr>
            <w:tcW w:w="9016" w:type="dxa"/>
          </w:tcPr>
          <w:p w14:paraId="03FA3ECF" w14:textId="77777777" w:rsidR="00A31990" w:rsidRPr="00FB0B5B" w:rsidRDefault="00A31990" w:rsidP="00571993">
            <w:pPr>
              <w:rPr>
                <w:rFonts w:cs="Arial"/>
                <w:i/>
                <w:color w:val="00B050"/>
                <w:szCs w:val="20"/>
                <w:lang w:val="en-GB"/>
              </w:rPr>
            </w:pPr>
            <w:r w:rsidRPr="00FB0B5B">
              <w:rPr>
                <w:rFonts w:cs="Arial"/>
                <w:i/>
                <w:color w:val="00B050"/>
                <w:lang w:val="en-GB"/>
              </w:rPr>
              <w:t>Describe in a maximum of 500 words:</w:t>
            </w:r>
          </w:p>
          <w:p w14:paraId="32484771" w14:textId="77777777" w:rsidR="00A31990" w:rsidRPr="00FB0B5B" w:rsidRDefault="00A31990" w:rsidP="00571993">
            <w:pPr>
              <w:rPr>
                <w:rFonts w:cs="Arial"/>
                <w:i/>
                <w:color w:val="00B050"/>
                <w:szCs w:val="20"/>
                <w:lang w:val="en-GB"/>
              </w:rPr>
            </w:pPr>
          </w:p>
          <w:p w14:paraId="19E99564" w14:textId="77777777" w:rsidR="00A31990" w:rsidRPr="00FB0B5B" w:rsidRDefault="00A31990" w:rsidP="00571993">
            <w:pPr>
              <w:rPr>
                <w:rFonts w:cs="Arial"/>
                <w:i/>
                <w:color w:val="00B050"/>
                <w:szCs w:val="20"/>
                <w:lang w:val="en-GB"/>
              </w:rPr>
            </w:pPr>
            <w:r w:rsidRPr="00FB0B5B">
              <w:rPr>
                <w:rFonts w:cs="Arial"/>
                <w:i/>
                <w:color w:val="00B050"/>
                <w:lang w:val="en-GB"/>
              </w:rPr>
              <w:t>- The research question (which will be validated)</w:t>
            </w:r>
          </w:p>
          <w:p w14:paraId="3114E0EA" w14:textId="77777777" w:rsidR="00A31990" w:rsidRPr="00FB0B5B" w:rsidRDefault="00A31990" w:rsidP="00571993">
            <w:pPr>
              <w:rPr>
                <w:rFonts w:cs="Arial"/>
                <w:i/>
                <w:color w:val="00B050"/>
                <w:szCs w:val="20"/>
                <w:lang w:val="en-GB"/>
              </w:rPr>
            </w:pPr>
            <w:r w:rsidRPr="00FB0B5B">
              <w:rPr>
                <w:rFonts w:cs="Arial"/>
                <w:i/>
                <w:color w:val="00B050"/>
                <w:lang w:val="en-GB"/>
              </w:rPr>
              <w:t>- Why a clinical validation phase is necessary</w:t>
            </w:r>
          </w:p>
          <w:p w14:paraId="090544B5" w14:textId="77777777" w:rsidR="00A31990" w:rsidRPr="00FB0B5B" w:rsidRDefault="00A31990" w:rsidP="00571993">
            <w:pPr>
              <w:rPr>
                <w:rFonts w:cs="Arial"/>
                <w:i/>
                <w:color w:val="00B050"/>
                <w:szCs w:val="20"/>
                <w:lang w:val="en-GB"/>
              </w:rPr>
            </w:pPr>
            <w:r w:rsidRPr="00FB0B5B">
              <w:rPr>
                <w:rFonts w:cs="Arial"/>
                <w:i/>
                <w:color w:val="00B050"/>
                <w:lang w:val="en-GB"/>
              </w:rPr>
              <w:t>- The key stages of the planned validation</w:t>
            </w:r>
          </w:p>
          <w:p w14:paraId="2A29831C" w14:textId="77777777" w:rsidR="00A31990" w:rsidRPr="00FB0B5B" w:rsidRDefault="00A31990" w:rsidP="00571993">
            <w:pPr>
              <w:rPr>
                <w:rFonts w:cs="Arial"/>
                <w:color w:val="00B050"/>
                <w:szCs w:val="20"/>
                <w:lang w:val="en-GB"/>
              </w:rPr>
            </w:pPr>
            <w:r w:rsidRPr="00FB0B5B">
              <w:rPr>
                <w:rFonts w:cs="Arial"/>
                <w:i/>
                <w:color w:val="00B050"/>
                <w:lang w:val="en-GB"/>
              </w:rPr>
              <w:t xml:space="preserve"> </w:t>
            </w:r>
          </w:p>
        </w:tc>
      </w:tr>
    </w:tbl>
    <w:p w14:paraId="742A8935" w14:textId="77777777" w:rsidR="00A31990" w:rsidRPr="00FB0B5B" w:rsidRDefault="00A31990" w:rsidP="00A31990">
      <w:pPr>
        <w:rPr>
          <w:rFonts w:cs="Arial"/>
          <w:szCs w:val="20"/>
          <w:lang w:val="en-GB"/>
        </w:rPr>
      </w:pPr>
    </w:p>
    <w:p w14:paraId="1EDEBC9A" w14:textId="77777777" w:rsidR="00A31990" w:rsidRPr="00FB0B5B" w:rsidRDefault="00A31990" w:rsidP="00A31990">
      <w:pPr>
        <w:pStyle w:val="AiGST1"/>
        <w:rPr>
          <w:lang w:val="en-GB"/>
        </w:rPr>
      </w:pPr>
    </w:p>
    <w:p w14:paraId="61F62DA5" w14:textId="77777777" w:rsidR="00A31990" w:rsidRPr="00FB0B5B" w:rsidRDefault="00A31990" w:rsidP="00A31990">
      <w:pPr>
        <w:pStyle w:val="AiGST2"/>
        <w:numPr>
          <w:ilvl w:val="0"/>
          <w:numId w:val="5"/>
        </w:numPr>
        <w:rPr>
          <w:lang w:val="en-GB"/>
        </w:rPr>
      </w:pPr>
      <w:r w:rsidRPr="00FB0B5B">
        <w:rPr>
          <w:lang w:val="en-GB"/>
        </w:rPr>
        <w:t>Patients included in the clinical validation:</w:t>
      </w:r>
    </w:p>
    <w:p w14:paraId="3C41FAA5" w14:textId="77777777" w:rsidR="00A31990" w:rsidRPr="00FB0B5B" w:rsidRDefault="00A31990" w:rsidP="00A31990">
      <w:pPr>
        <w:rPr>
          <w:rFonts w:cs="Arial"/>
          <w:b/>
          <w:szCs w:val="20"/>
          <w:lang w:val="en-GB"/>
        </w:rPr>
      </w:pPr>
      <w:r w:rsidRPr="00FB0B5B">
        <w:rPr>
          <w:rFonts w:cs="Arial"/>
          <w:i/>
          <w:color w:val="00B050"/>
          <w:lang w:val="en-GB"/>
        </w:rPr>
        <w:t xml:space="preserve"> </w:t>
      </w:r>
    </w:p>
    <w:tbl>
      <w:tblPr>
        <w:tblStyle w:val="Tabelraster"/>
        <w:tblW w:w="9634" w:type="dxa"/>
        <w:tblLook w:val="04A0" w:firstRow="1" w:lastRow="0" w:firstColumn="1" w:lastColumn="0" w:noHBand="0" w:noVBand="1"/>
      </w:tblPr>
      <w:tblGrid>
        <w:gridCol w:w="9634"/>
      </w:tblGrid>
      <w:tr w:rsidR="00A31990" w:rsidRPr="00FB0B5B" w14:paraId="1A1D63DB" w14:textId="77777777" w:rsidTr="00571993">
        <w:tc>
          <w:tcPr>
            <w:tcW w:w="9634" w:type="dxa"/>
          </w:tcPr>
          <w:p w14:paraId="4A394E67" w14:textId="77777777" w:rsidR="00A31990" w:rsidRPr="00FB0B5B" w:rsidRDefault="00A31990" w:rsidP="00571993">
            <w:pPr>
              <w:rPr>
                <w:rFonts w:cs="Arial"/>
                <w:i/>
                <w:color w:val="00B050"/>
                <w:szCs w:val="20"/>
                <w:lang w:val="en-GB"/>
              </w:rPr>
            </w:pPr>
            <w:r w:rsidRPr="00FB0B5B">
              <w:rPr>
                <w:rFonts w:cs="Arial"/>
                <w:i/>
                <w:color w:val="00B050"/>
                <w:lang w:val="en-GB"/>
              </w:rPr>
              <w:t>Describe in a maximum of 500 words:</w:t>
            </w:r>
          </w:p>
          <w:p w14:paraId="1381A3AE" w14:textId="77777777" w:rsidR="00A31990" w:rsidRPr="00FB0B5B" w:rsidRDefault="00A31990" w:rsidP="00571993">
            <w:pPr>
              <w:rPr>
                <w:rFonts w:cs="Arial"/>
                <w:i/>
                <w:color w:val="00B050"/>
                <w:szCs w:val="20"/>
                <w:lang w:val="en-GB"/>
              </w:rPr>
            </w:pPr>
            <w:r w:rsidRPr="00FB0B5B">
              <w:rPr>
                <w:rFonts w:cs="Arial"/>
                <w:i/>
                <w:color w:val="00B050"/>
                <w:lang w:val="en-GB"/>
              </w:rPr>
              <w:t xml:space="preserve">  </w:t>
            </w:r>
          </w:p>
          <w:p w14:paraId="6F711104" w14:textId="77777777" w:rsidR="00A31990" w:rsidRPr="00FB0B5B" w:rsidRDefault="00A31990" w:rsidP="00571993">
            <w:pPr>
              <w:rPr>
                <w:rFonts w:cs="Arial"/>
                <w:i/>
                <w:color w:val="00B050"/>
                <w:szCs w:val="20"/>
                <w:lang w:val="en-GB"/>
              </w:rPr>
            </w:pPr>
            <w:r w:rsidRPr="00FB0B5B">
              <w:rPr>
                <w:rFonts w:cs="Arial"/>
                <w:i/>
                <w:color w:val="00B050"/>
                <w:lang w:val="en-GB"/>
              </w:rPr>
              <w:t>- What are the main eligibility criteria for taking part in the clinical validation?</w:t>
            </w:r>
          </w:p>
          <w:p w14:paraId="5FA6B93E" w14:textId="77777777" w:rsidR="00A31990" w:rsidRPr="00FB0B5B" w:rsidRDefault="00A31990" w:rsidP="00571993">
            <w:pPr>
              <w:rPr>
                <w:rFonts w:cs="Arial"/>
                <w:b/>
                <w:szCs w:val="20"/>
                <w:lang w:val="en-GB"/>
              </w:rPr>
            </w:pPr>
          </w:p>
        </w:tc>
      </w:tr>
    </w:tbl>
    <w:p w14:paraId="748C8459" w14:textId="77777777" w:rsidR="00A31990" w:rsidRPr="00FB0B5B" w:rsidRDefault="00A31990" w:rsidP="00A31990">
      <w:pPr>
        <w:rPr>
          <w:rFonts w:cs="Arial"/>
          <w:szCs w:val="20"/>
          <w:lang w:val="en-GB"/>
        </w:rPr>
      </w:pPr>
    </w:p>
    <w:p w14:paraId="4DBE4896" w14:textId="77777777" w:rsidR="00A31990" w:rsidRPr="00FB0B5B" w:rsidRDefault="00A31990" w:rsidP="00A31990">
      <w:pPr>
        <w:pStyle w:val="AiGST1"/>
        <w:rPr>
          <w:lang w:val="en-GB"/>
        </w:rPr>
      </w:pPr>
      <w:r w:rsidRPr="00FB0B5B">
        <w:rPr>
          <w:lang w:val="en-GB"/>
        </w:rPr>
        <w:t xml:space="preserve"> </w:t>
      </w:r>
    </w:p>
    <w:p w14:paraId="17F37EE2" w14:textId="77777777" w:rsidR="00A31990" w:rsidRPr="00FB0B5B" w:rsidRDefault="00A31990" w:rsidP="00A31990">
      <w:pPr>
        <w:pStyle w:val="AiGST2"/>
        <w:numPr>
          <w:ilvl w:val="0"/>
          <w:numId w:val="5"/>
        </w:numPr>
        <w:rPr>
          <w:lang w:val="en-GB"/>
        </w:rPr>
      </w:pPr>
      <w:r w:rsidRPr="00FB0B5B">
        <w:rPr>
          <w:lang w:val="en-GB"/>
        </w:rPr>
        <w:t>Comparator:</w:t>
      </w:r>
    </w:p>
    <w:p w14:paraId="73575627" w14:textId="77777777" w:rsidR="00A31990" w:rsidRPr="00FB0B5B" w:rsidRDefault="00A31990" w:rsidP="00A31990">
      <w:pPr>
        <w:rPr>
          <w:rFonts w:cs="Arial"/>
          <w:i/>
          <w:szCs w:val="20"/>
          <w:lang w:val="en-GB"/>
        </w:rPr>
      </w:pPr>
      <w:r w:rsidRPr="00FB0B5B">
        <w:rPr>
          <w:rFonts w:cs="Arial"/>
          <w:b/>
          <w:lang w:val="en-GB"/>
        </w:rPr>
        <w:t xml:space="preserve"> </w:t>
      </w:r>
    </w:p>
    <w:tbl>
      <w:tblPr>
        <w:tblStyle w:val="Tabelraster"/>
        <w:tblW w:w="9634" w:type="dxa"/>
        <w:tblLook w:val="04A0" w:firstRow="1" w:lastRow="0" w:firstColumn="1" w:lastColumn="0" w:noHBand="0" w:noVBand="1"/>
      </w:tblPr>
      <w:tblGrid>
        <w:gridCol w:w="9634"/>
      </w:tblGrid>
      <w:tr w:rsidR="00A31990" w:rsidRPr="00FB0B5B" w14:paraId="761F5BC2" w14:textId="77777777" w:rsidTr="00571993">
        <w:trPr>
          <w:trHeight w:val="1145"/>
        </w:trPr>
        <w:tc>
          <w:tcPr>
            <w:tcW w:w="9634" w:type="dxa"/>
          </w:tcPr>
          <w:p w14:paraId="7890FCE4" w14:textId="77777777" w:rsidR="00A31990" w:rsidRPr="00FB0B5B" w:rsidRDefault="00A31990" w:rsidP="00571993">
            <w:pPr>
              <w:rPr>
                <w:rFonts w:cs="Arial"/>
                <w:i/>
                <w:color w:val="00B050"/>
                <w:szCs w:val="20"/>
                <w:lang w:val="en-GB"/>
              </w:rPr>
            </w:pPr>
            <w:r w:rsidRPr="00FB0B5B">
              <w:rPr>
                <w:rFonts w:cs="Arial"/>
                <w:i/>
                <w:color w:val="00B050"/>
                <w:lang w:val="en-GB"/>
              </w:rPr>
              <w:t>Describe in a maximum of 500 words:</w:t>
            </w:r>
          </w:p>
          <w:p w14:paraId="6D42B83A" w14:textId="77777777" w:rsidR="00A31990" w:rsidRPr="00FB0B5B" w:rsidRDefault="00A31990" w:rsidP="00571993">
            <w:pPr>
              <w:rPr>
                <w:rFonts w:cs="Arial"/>
                <w:i/>
                <w:color w:val="00B050"/>
                <w:szCs w:val="20"/>
                <w:lang w:val="en-GB"/>
              </w:rPr>
            </w:pPr>
          </w:p>
          <w:p w14:paraId="33A27D96" w14:textId="77777777" w:rsidR="00A31990" w:rsidRPr="00FB0B5B" w:rsidRDefault="00A31990" w:rsidP="00571993">
            <w:pPr>
              <w:rPr>
                <w:rFonts w:cs="Arial"/>
                <w:i/>
                <w:color w:val="00B050"/>
                <w:szCs w:val="20"/>
                <w:lang w:val="en-GB"/>
              </w:rPr>
            </w:pPr>
            <w:r w:rsidRPr="00FB0B5B">
              <w:rPr>
                <w:rFonts w:cs="Arial"/>
                <w:i/>
                <w:color w:val="00B050"/>
                <w:lang w:val="en-GB"/>
              </w:rPr>
              <w:t xml:space="preserve">- Describe the control treatment/solution (absence of treatment or placebo) or alternative treatment/solution (current or other treatment which is normally the best or most used treatment). </w:t>
            </w:r>
          </w:p>
          <w:p w14:paraId="7BB8A859" w14:textId="77777777" w:rsidR="00A31990" w:rsidRPr="00FB0B5B" w:rsidRDefault="00A31990" w:rsidP="00571993">
            <w:pPr>
              <w:rPr>
                <w:rFonts w:cs="Arial"/>
                <w:i/>
                <w:color w:val="00B050"/>
                <w:szCs w:val="20"/>
                <w:lang w:val="en-GB"/>
              </w:rPr>
            </w:pPr>
          </w:p>
        </w:tc>
      </w:tr>
    </w:tbl>
    <w:p w14:paraId="2C102461" w14:textId="77777777" w:rsidR="00A31990" w:rsidRPr="00FB0B5B" w:rsidRDefault="00A31990" w:rsidP="00A31990">
      <w:pPr>
        <w:rPr>
          <w:rFonts w:cs="Arial"/>
          <w:i/>
          <w:szCs w:val="20"/>
          <w:lang w:val="en-GB"/>
        </w:rPr>
      </w:pPr>
    </w:p>
    <w:p w14:paraId="02505D4E" w14:textId="77777777" w:rsidR="00A31990" w:rsidRPr="00FB0B5B" w:rsidRDefault="00A31990" w:rsidP="00A31990">
      <w:pPr>
        <w:pStyle w:val="AiGST2"/>
        <w:rPr>
          <w:lang w:val="en-GB"/>
        </w:rPr>
      </w:pPr>
    </w:p>
    <w:p w14:paraId="6018386D" w14:textId="77777777" w:rsidR="00A31990" w:rsidRPr="00FB0B5B" w:rsidRDefault="00A31990" w:rsidP="00A31990">
      <w:pPr>
        <w:pStyle w:val="AiGST2"/>
        <w:numPr>
          <w:ilvl w:val="0"/>
          <w:numId w:val="5"/>
        </w:numPr>
        <w:rPr>
          <w:lang w:val="en-GB"/>
        </w:rPr>
      </w:pPr>
      <w:r w:rsidRPr="00FB0B5B">
        <w:rPr>
          <w:lang w:val="en-GB"/>
        </w:rPr>
        <w:t>Results: Outcome/Evaluation criteria</w:t>
      </w:r>
    </w:p>
    <w:p w14:paraId="1C398532" w14:textId="77777777" w:rsidR="00A31990" w:rsidRPr="00FB0B5B" w:rsidRDefault="00A31990" w:rsidP="00A31990">
      <w:pPr>
        <w:rPr>
          <w:rFonts w:cs="Arial"/>
          <w:i/>
          <w:szCs w:val="20"/>
          <w:lang w:val="en-GB"/>
        </w:rPr>
      </w:pPr>
    </w:p>
    <w:tbl>
      <w:tblPr>
        <w:tblStyle w:val="Tabelraster"/>
        <w:tblW w:w="9634" w:type="dxa"/>
        <w:tblLook w:val="04A0" w:firstRow="1" w:lastRow="0" w:firstColumn="1" w:lastColumn="0" w:noHBand="0" w:noVBand="1"/>
      </w:tblPr>
      <w:tblGrid>
        <w:gridCol w:w="9634"/>
      </w:tblGrid>
      <w:tr w:rsidR="00A31990" w:rsidRPr="00FB0B5B" w14:paraId="2EDFF9D4" w14:textId="77777777" w:rsidTr="00571993">
        <w:tc>
          <w:tcPr>
            <w:tcW w:w="9634" w:type="dxa"/>
          </w:tcPr>
          <w:p w14:paraId="65B7803D" w14:textId="77777777" w:rsidR="00A31990" w:rsidRPr="00FB0B5B" w:rsidRDefault="00A31990" w:rsidP="00571993">
            <w:pPr>
              <w:rPr>
                <w:rFonts w:cs="Arial"/>
                <w:i/>
                <w:color w:val="00B050"/>
                <w:szCs w:val="20"/>
                <w:lang w:val="en-GB"/>
              </w:rPr>
            </w:pPr>
            <w:r w:rsidRPr="00FB0B5B">
              <w:rPr>
                <w:rFonts w:cs="Arial"/>
                <w:i/>
                <w:color w:val="00B050"/>
                <w:lang w:val="en-GB"/>
              </w:rPr>
              <w:t>Describe in a maximum of 500 words:</w:t>
            </w:r>
          </w:p>
          <w:p w14:paraId="4BBFA363" w14:textId="77777777" w:rsidR="00A31990" w:rsidRPr="00FB0B5B" w:rsidRDefault="00A31990" w:rsidP="00571993">
            <w:pPr>
              <w:rPr>
                <w:rFonts w:cs="Arial"/>
                <w:i/>
                <w:color w:val="00B050"/>
                <w:szCs w:val="20"/>
                <w:lang w:val="en-GB"/>
              </w:rPr>
            </w:pPr>
          </w:p>
          <w:p w14:paraId="11EBF724" w14:textId="77777777" w:rsidR="00A31990" w:rsidRPr="00FB0B5B" w:rsidRDefault="00A31990" w:rsidP="00571993">
            <w:pPr>
              <w:rPr>
                <w:rFonts w:cs="Arial"/>
                <w:i/>
                <w:color w:val="00B050"/>
                <w:szCs w:val="20"/>
                <w:lang w:val="en-GB"/>
              </w:rPr>
            </w:pPr>
            <w:r w:rsidRPr="00FB0B5B">
              <w:rPr>
                <w:rFonts w:cs="Arial"/>
                <w:i/>
                <w:color w:val="00B050"/>
                <w:lang w:val="en-GB"/>
              </w:rPr>
              <w:t>- The main parameters measured and their justification</w:t>
            </w:r>
          </w:p>
          <w:p w14:paraId="2474E251" w14:textId="77777777" w:rsidR="00A31990" w:rsidRPr="00FB0B5B" w:rsidRDefault="00A31990" w:rsidP="00571993">
            <w:pPr>
              <w:rPr>
                <w:rFonts w:cs="Arial"/>
                <w:i/>
                <w:color w:val="00B050"/>
                <w:szCs w:val="20"/>
                <w:lang w:val="en-GB"/>
              </w:rPr>
            </w:pPr>
            <w:r w:rsidRPr="00FB0B5B">
              <w:rPr>
                <w:rFonts w:cs="Arial"/>
                <w:i/>
                <w:color w:val="00B050"/>
                <w:lang w:val="en-GB"/>
              </w:rPr>
              <w:t>- What are the solution's expected effects on the patient</w:t>
            </w:r>
          </w:p>
          <w:p w14:paraId="331B06C8" w14:textId="77777777" w:rsidR="00A31990" w:rsidRPr="00FB0B5B" w:rsidRDefault="00A31990" w:rsidP="00571993">
            <w:pPr>
              <w:rPr>
                <w:rFonts w:cs="Arial"/>
                <w:b/>
                <w:szCs w:val="20"/>
                <w:lang w:val="en-GB"/>
              </w:rPr>
            </w:pPr>
            <w:r w:rsidRPr="00FB0B5B">
              <w:rPr>
                <w:rFonts w:cs="Arial"/>
                <w:i/>
                <w:color w:val="00B050"/>
                <w:lang w:val="en-GB"/>
              </w:rPr>
              <w:t xml:space="preserve"> </w:t>
            </w:r>
          </w:p>
        </w:tc>
      </w:tr>
    </w:tbl>
    <w:p w14:paraId="61800551" w14:textId="77777777" w:rsidR="00A31990" w:rsidRPr="00FB0B5B" w:rsidRDefault="00A31990" w:rsidP="00A31990">
      <w:pPr>
        <w:rPr>
          <w:rFonts w:cs="Arial"/>
          <w:i/>
          <w:szCs w:val="20"/>
          <w:lang w:val="en-GB"/>
        </w:rPr>
      </w:pPr>
    </w:p>
    <w:p w14:paraId="0758E353" w14:textId="77777777" w:rsidR="00A31990" w:rsidRPr="00FB0B5B" w:rsidRDefault="00A31990" w:rsidP="00A31990">
      <w:pPr>
        <w:tabs>
          <w:tab w:val="left" w:pos="993"/>
        </w:tabs>
        <w:rPr>
          <w:rFonts w:cs="Arial"/>
          <w:i/>
          <w:szCs w:val="20"/>
          <w:lang w:val="en-GB"/>
        </w:rPr>
      </w:pPr>
    </w:p>
    <w:p w14:paraId="78159408" w14:textId="77777777" w:rsidR="00A31990" w:rsidRPr="00FB0B5B" w:rsidRDefault="00A31990" w:rsidP="00A31990">
      <w:pPr>
        <w:pStyle w:val="AiGST2"/>
        <w:numPr>
          <w:ilvl w:val="0"/>
          <w:numId w:val="5"/>
        </w:numPr>
        <w:rPr>
          <w:lang w:val="en-GB"/>
        </w:rPr>
      </w:pPr>
      <w:r w:rsidRPr="00FB0B5B">
        <w:rPr>
          <w:lang w:val="en-GB"/>
        </w:rPr>
        <w:t>Recruitment of patients:</w:t>
      </w:r>
    </w:p>
    <w:p w14:paraId="6EDCEF8A" w14:textId="77777777" w:rsidR="00A31990" w:rsidRPr="00FB0B5B" w:rsidRDefault="00A31990" w:rsidP="00A31990">
      <w:pPr>
        <w:rPr>
          <w:rFonts w:cs="Arial"/>
          <w:szCs w:val="20"/>
          <w:lang w:val="en-GB"/>
        </w:rPr>
      </w:pPr>
    </w:p>
    <w:tbl>
      <w:tblPr>
        <w:tblStyle w:val="Tabelraster"/>
        <w:tblW w:w="0" w:type="auto"/>
        <w:tblLook w:val="04A0" w:firstRow="1" w:lastRow="0" w:firstColumn="1" w:lastColumn="0" w:noHBand="0" w:noVBand="1"/>
      </w:tblPr>
      <w:tblGrid>
        <w:gridCol w:w="9016"/>
      </w:tblGrid>
      <w:tr w:rsidR="00A31990" w:rsidRPr="00FB0B5B" w14:paraId="0B803FE8" w14:textId="77777777" w:rsidTr="00571993">
        <w:tc>
          <w:tcPr>
            <w:tcW w:w="9016" w:type="dxa"/>
          </w:tcPr>
          <w:p w14:paraId="2CDE6C0F" w14:textId="77777777" w:rsidR="00A31990" w:rsidRPr="00FB0B5B" w:rsidRDefault="00A31990" w:rsidP="00571993">
            <w:pPr>
              <w:rPr>
                <w:rFonts w:cs="Arial"/>
                <w:i/>
                <w:color w:val="00B050"/>
                <w:szCs w:val="20"/>
                <w:lang w:val="en-GB"/>
              </w:rPr>
            </w:pPr>
            <w:r w:rsidRPr="00FB0B5B">
              <w:rPr>
                <w:rFonts w:cs="Arial"/>
                <w:i/>
                <w:color w:val="00B050"/>
                <w:lang w:val="en-GB"/>
              </w:rPr>
              <w:t>Describe in a maximum of 750 words:</w:t>
            </w:r>
          </w:p>
          <w:p w14:paraId="6BE436B7" w14:textId="77777777" w:rsidR="00A31990" w:rsidRPr="00FB0B5B" w:rsidRDefault="00A31990" w:rsidP="00571993">
            <w:pPr>
              <w:rPr>
                <w:rFonts w:cs="Arial"/>
                <w:i/>
                <w:color w:val="00B050"/>
                <w:szCs w:val="20"/>
                <w:lang w:val="en-GB"/>
              </w:rPr>
            </w:pPr>
          </w:p>
          <w:p w14:paraId="2D13FE52" w14:textId="77777777" w:rsidR="00A31990" w:rsidRPr="00FB0B5B" w:rsidRDefault="00A31990" w:rsidP="00571993">
            <w:pPr>
              <w:rPr>
                <w:rFonts w:cs="Arial"/>
                <w:i/>
                <w:color w:val="00B050"/>
                <w:szCs w:val="20"/>
                <w:lang w:val="en-GB"/>
              </w:rPr>
            </w:pPr>
            <w:r w:rsidRPr="00FB0B5B">
              <w:rPr>
                <w:rFonts w:cs="Arial"/>
                <w:i/>
                <w:color w:val="00B050"/>
                <w:lang w:val="en-GB"/>
              </w:rPr>
              <w:t xml:space="preserve">- If it was the case, how were patients and the public involved in the design of the clinical validation? </w:t>
            </w:r>
          </w:p>
          <w:p w14:paraId="731062BB" w14:textId="77777777" w:rsidR="00A31990" w:rsidRPr="00FB0B5B" w:rsidRDefault="00A31990" w:rsidP="00571993">
            <w:pPr>
              <w:rPr>
                <w:rFonts w:cs="Arial"/>
                <w:i/>
                <w:color w:val="00B050"/>
                <w:szCs w:val="20"/>
                <w:lang w:val="en-GB"/>
              </w:rPr>
            </w:pPr>
            <w:r w:rsidRPr="00FB0B5B">
              <w:rPr>
                <w:rFonts w:cs="Arial"/>
                <w:i/>
                <w:color w:val="00B050"/>
                <w:lang w:val="en-GB"/>
              </w:rPr>
              <w:t xml:space="preserve">- What are the initiatives used to facilitate the recruitment of patients? </w:t>
            </w:r>
          </w:p>
          <w:p w14:paraId="56A8A30F" w14:textId="77777777" w:rsidR="00A31990" w:rsidRPr="00FB0B5B" w:rsidRDefault="00A31990" w:rsidP="00571993">
            <w:pPr>
              <w:rPr>
                <w:rFonts w:cs="Arial"/>
                <w:i/>
                <w:color w:val="00B050"/>
                <w:szCs w:val="20"/>
                <w:lang w:val="en-GB"/>
              </w:rPr>
            </w:pPr>
            <w:r w:rsidRPr="00FB0B5B">
              <w:rPr>
                <w:rFonts w:cs="Arial"/>
                <w:i/>
                <w:color w:val="00B050"/>
                <w:lang w:val="en-GB"/>
              </w:rPr>
              <w:t>- What are the initiatives used to increase the patients’ involvement in the clinical validation?</w:t>
            </w:r>
          </w:p>
          <w:p w14:paraId="1E844B7F" w14:textId="77777777" w:rsidR="00A31990" w:rsidRPr="00FB0B5B" w:rsidRDefault="00A31990" w:rsidP="00571993">
            <w:pPr>
              <w:rPr>
                <w:rFonts w:cs="Arial"/>
                <w:i/>
                <w:color w:val="00B050"/>
                <w:szCs w:val="20"/>
                <w:lang w:val="en-GB"/>
              </w:rPr>
            </w:pPr>
            <w:r w:rsidRPr="00FB0B5B">
              <w:rPr>
                <w:rFonts w:cs="Arial"/>
                <w:i/>
                <w:color w:val="00B050"/>
                <w:lang w:val="en-GB"/>
              </w:rPr>
              <w:t>- Where and how will the patient recruitment process take place?</w:t>
            </w:r>
          </w:p>
          <w:p w14:paraId="545100D5" w14:textId="77777777" w:rsidR="00A31990" w:rsidRPr="00FB0B5B" w:rsidRDefault="00A31990" w:rsidP="00571993">
            <w:pPr>
              <w:rPr>
                <w:rFonts w:cs="Arial"/>
                <w:i/>
                <w:color w:val="00B050"/>
                <w:szCs w:val="20"/>
                <w:lang w:val="en-GB"/>
              </w:rPr>
            </w:pPr>
          </w:p>
          <w:p w14:paraId="4299BFF9" w14:textId="77777777" w:rsidR="00A31990" w:rsidRPr="00FB0B5B" w:rsidRDefault="00A31990" w:rsidP="00571993">
            <w:pPr>
              <w:rPr>
                <w:rFonts w:cs="Arial"/>
                <w:i/>
                <w:color w:val="00B050"/>
                <w:szCs w:val="20"/>
                <w:lang w:val="en-GB"/>
              </w:rPr>
            </w:pPr>
            <w:r w:rsidRPr="00FB0B5B">
              <w:rPr>
                <w:rFonts w:cs="Arial"/>
                <w:i/>
                <w:color w:val="00B050"/>
                <w:lang w:val="en-GB"/>
              </w:rPr>
              <w:t>- Provide a schedule or time line estimating the number of patients recruited over time during the recruitment phase and presenting the key stages (be sure to stay realistic):</w:t>
            </w:r>
          </w:p>
          <w:p w14:paraId="1F669012" w14:textId="77777777" w:rsidR="00A31990" w:rsidRPr="00FB0B5B" w:rsidRDefault="00A31990" w:rsidP="00571993">
            <w:pPr>
              <w:ind w:left="709"/>
              <w:rPr>
                <w:rFonts w:cs="Arial"/>
                <w:i/>
                <w:color w:val="00B050"/>
                <w:szCs w:val="20"/>
                <w:lang w:val="en-GB"/>
              </w:rPr>
            </w:pPr>
            <w:r w:rsidRPr="00FB0B5B">
              <w:rPr>
                <w:rFonts w:cs="Arial"/>
                <w:i/>
                <w:color w:val="00B050"/>
                <w:lang w:val="en-GB"/>
              </w:rPr>
              <w:t>- 1</w:t>
            </w:r>
            <w:r w:rsidRPr="00FB0B5B">
              <w:rPr>
                <w:rFonts w:cs="Arial"/>
                <w:i/>
                <w:color w:val="00B050"/>
                <w:szCs w:val="20"/>
                <w:vertAlign w:val="superscript"/>
                <w:lang w:val="en-GB"/>
              </w:rPr>
              <w:t xml:space="preserve">st </w:t>
            </w:r>
            <w:r w:rsidRPr="00FB0B5B">
              <w:rPr>
                <w:rFonts w:cs="Arial"/>
                <w:i/>
                <w:color w:val="00B050"/>
                <w:lang w:val="en-GB"/>
              </w:rPr>
              <w:t>visit to the 1</w:t>
            </w:r>
            <w:r w:rsidRPr="00FB0B5B">
              <w:rPr>
                <w:rFonts w:cs="Arial"/>
                <w:i/>
                <w:color w:val="00B050"/>
                <w:szCs w:val="20"/>
                <w:vertAlign w:val="superscript"/>
                <w:lang w:val="en-GB"/>
              </w:rPr>
              <w:t>st</w:t>
            </w:r>
            <w:r w:rsidRPr="00FB0B5B">
              <w:rPr>
                <w:rFonts w:cs="Arial"/>
                <w:i/>
                <w:color w:val="00B050"/>
                <w:lang w:val="en-GB"/>
              </w:rPr>
              <w:t xml:space="preserve"> patient: (month/year)</w:t>
            </w:r>
          </w:p>
          <w:p w14:paraId="3CB1C97F" w14:textId="77777777" w:rsidR="00A31990" w:rsidRPr="00FB0B5B" w:rsidRDefault="00A31990" w:rsidP="00571993">
            <w:pPr>
              <w:ind w:left="709"/>
              <w:rPr>
                <w:rFonts w:cs="Arial"/>
                <w:i/>
                <w:color w:val="00B050"/>
                <w:szCs w:val="20"/>
                <w:lang w:val="en-GB"/>
              </w:rPr>
            </w:pPr>
            <w:r w:rsidRPr="00FB0B5B">
              <w:rPr>
                <w:rFonts w:cs="Arial"/>
                <w:i/>
                <w:color w:val="00B050"/>
                <w:lang w:val="en-GB"/>
              </w:rPr>
              <w:t>- 1</w:t>
            </w:r>
            <w:r w:rsidRPr="00FB0B5B">
              <w:rPr>
                <w:rFonts w:cs="Arial"/>
                <w:i/>
                <w:color w:val="00B050"/>
                <w:szCs w:val="20"/>
                <w:vertAlign w:val="superscript"/>
                <w:lang w:val="en-GB"/>
              </w:rPr>
              <w:t xml:space="preserve">st </w:t>
            </w:r>
            <w:r w:rsidRPr="00FB0B5B">
              <w:rPr>
                <w:rFonts w:cs="Arial"/>
                <w:i/>
                <w:color w:val="00B050"/>
                <w:lang w:val="en-GB"/>
              </w:rPr>
              <w:t>visit to the last patient: (month/year)</w:t>
            </w:r>
          </w:p>
          <w:p w14:paraId="0B8BE781" w14:textId="77777777" w:rsidR="00A31990" w:rsidRPr="00FB0B5B" w:rsidRDefault="00A31990" w:rsidP="00571993">
            <w:pPr>
              <w:ind w:left="709"/>
              <w:rPr>
                <w:rFonts w:cs="Arial"/>
                <w:i/>
                <w:color w:val="00B050"/>
                <w:szCs w:val="20"/>
                <w:lang w:val="en-GB"/>
              </w:rPr>
            </w:pPr>
            <w:r w:rsidRPr="00FB0B5B">
              <w:rPr>
                <w:rFonts w:cs="Arial"/>
                <w:i/>
                <w:color w:val="00B050"/>
                <w:lang w:val="en-GB"/>
              </w:rPr>
              <w:t>- last visit to the 1</w:t>
            </w:r>
            <w:r w:rsidRPr="00FB0B5B">
              <w:rPr>
                <w:rFonts w:cs="Arial"/>
                <w:i/>
                <w:color w:val="00B050"/>
                <w:szCs w:val="20"/>
                <w:vertAlign w:val="superscript"/>
                <w:lang w:val="en-GB"/>
              </w:rPr>
              <w:t>st</w:t>
            </w:r>
            <w:r w:rsidRPr="00FB0B5B">
              <w:rPr>
                <w:rFonts w:cs="Arial"/>
                <w:i/>
                <w:color w:val="00B050"/>
                <w:lang w:val="en-GB"/>
              </w:rPr>
              <w:t xml:space="preserve"> patient: (month/year)</w:t>
            </w:r>
          </w:p>
          <w:p w14:paraId="113CF597" w14:textId="77777777" w:rsidR="00A31990" w:rsidRPr="00FB0B5B" w:rsidRDefault="00A31990" w:rsidP="00571993">
            <w:pPr>
              <w:ind w:left="709"/>
              <w:rPr>
                <w:rFonts w:cs="Arial"/>
                <w:i/>
                <w:color w:val="00B050"/>
                <w:szCs w:val="20"/>
                <w:lang w:val="en-GB"/>
              </w:rPr>
            </w:pPr>
            <w:r w:rsidRPr="00FB0B5B">
              <w:rPr>
                <w:rFonts w:cs="Arial"/>
                <w:i/>
                <w:color w:val="00B050"/>
                <w:lang w:val="en-GB"/>
              </w:rPr>
              <w:t>- last visit to the last patient: (month/year)</w:t>
            </w:r>
          </w:p>
          <w:p w14:paraId="6AA65E65" w14:textId="77777777" w:rsidR="00A31990" w:rsidRPr="00FB0B5B" w:rsidRDefault="00A31990" w:rsidP="00571993">
            <w:pPr>
              <w:rPr>
                <w:rFonts w:cs="Arial"/>
                <w:szCs w:val="20"/>
                <w:lang w:val="en-GB"/>
              </w:rPr>
            </w:pPr>
          </w:p>
        </w:tc>
      </w:tr>
    </w:tbl>
    <w:p w14:paraId="52205A62" w14:textId="77777777" w:rsidR="00A31990" w:rsidRPr="00FB0B5B" w:rsidRDefault="00A31990" w:rsidP="00A31990">
      <w:pPr>
        <w:rPr>
          <w:rFonts w:cs="Arial"/>
          <w:szCs w:val="20"/>
          <w:lang w:val="en-GB"/>
        </w:rPr>
      </w:pPr>
    </w:p>
    <w:p w14:paraId="3E3836CC" w14:textId="77777777" w:rsidR="00A31990" w:rsidRPr="00FB0B5B" w:rsidRDefault="00A31990" w:rsidP="00A31990">
      <w:pPr>
        <w:rPr>
          <w:rFonts w:cs="Arial"/>
          <w:i/>
          <w:szCs w:val="20"/>
          <w:lang w:val="en-GB"/>
        </w:rPr>
      </w:pPr>
    </w:p>
    <w:p w14:paraId="0D9AF7BF" w14:textId="77777777" w:rsidR="00A31990" w:rsidRPr="00FB0B5B" w:rsidRDefault="00A31990" w:rsidP="00A31990">
      <w:pPr>
        <w:pStyle w:val="AiGST2"/>
        <w:numPr>
          <w:ilvl w:val="0"/>
          <w:numId w:val="5"/>
        </w:numPr>
        <w:rPr>
          <w:lang w:val="en-GB"/>
        </w:rPr>
      </w:pPr>
      <w:r w:rsidRPr="00FB0B5B">
        <w:rPr>
          <w:lang w:val="en-GB"/>
        </w:rPr>
        <w:t>Design of the clinical validation protocol:</w:t>
      </w:r>
    </w:p>
    <w:p w14:paraId="0D1F0061" w14:textId="77777777" w:rsidR="00A31990" w:rsidRPr="00FB0B5B" w:rsidRDefault="00A31990" w:rsidP="00A31990">
      <w:pPr>
        <w:pStyle w:val="AiGST2"/>
        <w:rPr>
          <w:lang w:val="en-GB"/>
        </w:rPr>
      </w:pPr>
    </w:p>
    <w:tbl>
      <w:tblPr>
        <w:tblStyle w:val="Tabelraster"/>
        <w:tblW w:w="0" w:type="auto"/>
        <w:tblLook w:val="04A0" w:firstRow="1" w:lastRow="0" w:firstColumn="1" w:lastColumn="0" w:noHBand="0" w:noVBand="1"/>
      </w:tblPr>
      <w:tblGrid>
        <w:gridCol w:w="9016"/>
      </w:tblGrid>
      <w:tr w:rsidR="00A31990" w:rsidRPr="00FB0B5B" w14:paraId="77A5273A" w14:textId="77777777" w:rsidTr="00571993">
        <w:tc>
          <w:tcPr>
            <w:tcW w:w="9016" w:type="dxa"/>
          </w:tcPr>
          <w:p w14:paraId="795E403C" w14:textId="77777777" w:rsidR="00A31990" w:rsidRPr="00FB0B5B" w:rsidRDefault="00A31990" w:rsidP="00571993">
            <w:pPr>
              <w:rPr>
                <w:rFonts w:cs="Arial"/>
                <w:i/>
                <w:color w:val="00B050"/>
                <w:szCs w:val="20"/>
                <w:lang w:val="en-GB"/>
              </w:rPr>
            </w:pPr>
            <w:r w:rsidRPr="00FB0B5B">
              <w:rPr>
                <w:rFonts w:cs="Arial"/>
                <w:i/>
                <w:color w:val="00B050"/>
                <w:lang w:val="en-GB"/>
              </w:rPr>
              <w:t>Describe in a maximum of 1000 words:</w:t>
            </w:r>
          </w:p>
          <w:p w14:paraId="2FD32413" w14:textId="77777777" w:rsidR="00A31990" w:rsidRPr="00FB0B5B" w:rsidRDefault="00A31990" w:rsidP="00571993">
            <w:pPr>
              <w:rPr>
                <w:rFonts w:cs="Arial"/>
                <w:i/>
                <w:color w:val="00B050"/>
                <w:szCs w:val="20"/>
                <w:lang w:val="en-GB"/>
              </w:rPr>
            </w:pPr>
          </w:p>
          <w:p w14:paraId="521BC47E" w14:textId="77777777" w:rsidR="00A31990" w:rsidRPr="00FB0B5B" w:rsidRDefault="00A31990" w:rsidP="00571993">
            <w:pPr>
              <w:rPr>
                <w:rFonts w:cs="Arial"/>
                <w:i/>
                <w:color w:val="00B050"/>
                <w:szCs w:val="20"/>
                <w:lang w:val="en-GB"/>
              </w:rPr>
            </w:pPr>
            <w:r w:rsidRPr="00FB0B5B">
              <w:rPr>
                <w:rFonts w:cs="Arial"/>
                <w:i/>
                <w:color w:val="00B050"/>
                <w:lang w:val="en-GB"/>
              </w:rPr>
              <w:t xml:space="preserve">- Describe and justify as clearly as possible the design of the validation protocol Including the sample size, the schedule of visits, the monitoring of patients. </w:t>
            </w:r>
          </w:p>
          <w:p w14:paraId="0E4DFC94" w14:textId="77777777" w:rsidR="00A31990" w:rsidRPr="00FB0B5B" w:rsidRDefault="00A31990" w:rsidP="00571993">
            <w:pPr>
              <w:widowControl/>
              <w:suppressAutoHyphens w:val="0"/>
              <w:spacing w:after="160" w:line="259" w:lineRule="auto"/>
              <w:jc w:val="left"/>
              <w:rPr>
                <w:rFonts w:cs="Arial"/>
                <w:i/>
                <w:color w:val="00B050"/>
                <w:szCs w:val="20"/>
                <w:lang w:val="en-GB"/>
              </w:rPr>
            </w:pPr>
            <w:r w:rsidRPr="00FB0B5B">
              <w:rPr>
                <w:rFonts w:cs="Arial"/>
                <w:i/>
                <w:color w:val="00B050"/>
                <w:lang w:val="en-GB"/>
              </w:rPr>
              <w:t xml:space="preserve">- In the appendix, include a </w:t>
            </w:r>
            <w:r w:rsidRPr="00FB0B5B">
              <w:rPr>
                <w:rFonts w:cs="Arial"/>
                <w:b/>
                <w:i/>
                <w:color w:val="FF0000"/>
                <w:szCs w:val="20"/>
                <w:lang w:val="en-GB"/>
              </w:rPr>
              <w:t>flowchart</w:t>
            </w:r>
            <w:r w:rsidRPr="00FB0B5B">
              <w:rPr>
                <w:rFonts w:cs="Arial"/>
                <w:i/>
                <w:color w:val="00B050"/>
                <w:lang w:val="en-GB"/>
              </w:rPr>
              <w:t xml:space="preserve"> page </w:t>
            </w:r>
          </w:p>
          <w:p w14:paraId="60DF7555" w14:textId="77777777" w:rsidR="00A31990" w:rsidRPr="00FB0B5B" w:rsidRDefault="00A31990" w:rsidP="00571993">
            <w:pPr>
              <w:rPr>
                <w:rFonts w:cs="Arial"/>
                <w:szCs w:val="20"/>
                <w:lang w:val="en-GB"/>
              </w:rPr>
            </w:pPr>
          </w:p>
        </w:tc>
      </w:tr>
    </w:tbl>
    <w:p w14:paraId="15DEC4BF" w14:textId="77777777" w:rsidR="00A31990" w:rsidRPr="00FB0B5B" w:rsidRDefault="00A31990" w:rsidP="00A31990">
      <w:pPr>
        <w:rPr>
          <w:rFonts w:cs="Arial"/>
          <w:szCs w:val="20"/>
          <w:lang w:val="en-GB"/>
        </w:rPr>
      </w:pPr>
      <w:r w:rsidRPr="00FB0B5B">
        <w:rPr>
          <w:rFonts w:cs="Arial"/>
          <w:szCs w:val="20"/>
          <w:lang w:val="en-GB"/>
        </w:rPr>
        <w:br w:type="page"/>
      </w:r>
    </w:p>
    <w:p w14:paraId="1E2EA3CA" w14:textId="77777777" w:rsidR="00A31990" w:rsidRDefault="00A31990" w:rsidP="00A31990">
      <w:pPr>
        <w:pStyle w:val="AiGST2"/>
        <w:ind w:left="1080"/>
        <w:rPr>
          <w:lang w:val="en-GB"/>
        </w:rPr>
      </w:pPr>
    </w:p>
    <w:p w14:paraId="7E4E2C09" w14:textId="77777777" w:rsidR="00A31990" w:rsidRPr="00FB0B5B" w:rsidRDefault="00A31990" w:rsidP="00A31990">
      <w:pPr>
        <w:pStyle w:val="AiGST2"/>
        <w:numPr>
          <w:ilvl w:val="0"/>
          <w:numId w:val="5"/>
        </w:numPr>
        <w:rPr>
          <w:lang w:val="en-GB"/>
        </w:rPr>
      </w:pPr>
      <w:r w:rsidRPr="00FB0B5B">
        <w:rPr>
          <w:lang w:val="en-GB"/>
        </w:rPr>
        <w:t xml:space="preserve">Analysis of the clinical validation results: </w:t>
      </w:r>
    </w:p>
    <w:p w14:paraId="17FC4331" w14:textId="77777777" w:rsidR="00A31990" w:rsidRPr="00FB0B5B" w:rsidRDefault="00A31990" w:rsidP="00A31990">
      <w:pPr>
        <w:rPr>
          <w:rFonts w:cs="Arial"/>
          <w:szCs w:val="20"/>
          <w:lang w:val="en-GB"/>
        </w:rPr>
      </w:pPr>
    </w:p>
    <w:tbl>
      <w:tblPr>
        <w:tblStyle w:val="Tabelraster"/>
        <w:tblW w:w="0" w:type="auto"/>
        <w:tblLook w:val="04A0" w:firstRow="1" w:lastRow="0" w:firstColumn="1" w:lastColumn="0" w:noHBand="0" w:noVBand="1"/>
      </w:tblPr>
      <w:tblGrid>
        <w:gridCol w:w="9016"/>
      </w:tblGrid>
      <w:tr w:rsidR="00A31990" w:rsidRPr="00FB0B5B" w14:paraId="43AC382C" w14:textId="77777777" w:rsidTr="00571993">
        <w:tc>
          <w:tcPr>
            <w:tcW w:w="9016" w:type="dxa"/>
          </w:tcPr>
          <w:p w14:paraId="43AA7442" w14:textId="77777777" w:rsidR="00A31990" w:rsidRPr="00FB0B5B" w:rsidRDefault="00A31990" w:rsidP="00571993">
            <w:pPr>
              <w:rPr>
                <w:rFonts w:cs="Arial"/>
                <w:i/>
                <w:color w:val="00B050"/>
                <w:szCs w:val="20"/>
                <w:lang w:val="en-GB"/>
              </w:rPr>
            </w:pPr>
            <w:r w:rsidRPr="00FB0B5B">
              <w:rPr>
                <w:rFonts w:cs="Arial"/>
                <w:i/>
                <w:color w:val="00B050"/>
                <w:lang w:val="en-GB"/>
              </w:rPr>
              <w:t>Maximum 500 words for this section of statistical considerations:</w:t>
            </w:r>
          </w:p>
          <w:p w14:paraId="7D3AF06C" w14:textId="77777777" w:rsidR="00A31990" w:rsidRPr="00FB0B5B" w:rsidRDefault="00A31990" w:rsidP="00571993">
            <w:pPr>
              <w:rPr>
                <w:rFonts w:cs="Arial"/>
                <w:i/>
                <w:color w:val="00B050"/>
                <w:szCs w:val="20"/>
                <w:lang w:val="en-GB"/>
              </w:rPr>
            </w:pPr>
          </w:p>
          <w:p w14:paraId="59266761" w14:textId="77777777" w:rsidR="00A31990" w:rsidRPr="00FB0B5B" w:rsidRDefault="00A31990" w:rsidP="00571993">
            <w:pPr>
              <w:rPr>
                <w:rFonts w:cs="Arial"/>
                <w:i/>
                <w:color w:val="00B050"/>
                <w:szCs w:val="20"/>
                <w:lang w:val="en-GB"/>
              </w:rPr>
            </w:pPr>
            <w:r w:rsidRPr="00FB0B5B">
              <w:rPr>
                <w:rFonts w:cs="Arial"/>
                <w:i/>
                <w:color w:val="00B050"/>
                <w:lang w:val="en-GB"/>
              </w:rPr>
              <w:t>- Provide sufficient detail on the calculation of the sample size and justify it</w:t>
            </w:r>
          </w:p>
          <w:p w14:paraId="3158CFBA" w14:textId="77777777" w:rsidR="00A31990" w:rsidRPr="00FB0B5B" w:rsidRDefault="00A31990" w:rsidP="00571993">
            <w:pPr>
              <w:rPr>
                <w:rFonts w:cs="Arial"/>
                <w:i/>
                <w:color w:val="00B050"/>
                <w:szCs w:val="20"/>
                <w:lang w:val="en-GB"/>
              </w:rPr>
            </w:pPr>
            <w:r w:rsidRPr="00FB0B5B">
              <w:rPr>
                <w:rFonts w:cs="Arial"/>
                <w:i/>
                <w:color w:val="00B050"/>
                <w:lang w:val="en-GB"/>
              </w:rPr>
              <w:t xml:space="preserve">- Provide information which is as comprehensive as possible about the statistical analysis (the variables, the planned statistical tests) </w:t>
            </w:r>
          </w:p>
          <w:p w14:paraId="3725E418" w14:textId="77777777" w:rsidR="00A31990" w:rsidRPr="00FB0B5B" w:rsidRDefault="00A31990" w:rsidP="00571993">
            <w:pPr>
              <w:rPr>
                <w:lang w:val="en-GB"/>
              </w:rPr>
            </w:pPr>
          </w:p>
        </w:tc>
      </w:tr>
    </w:tbl>
    <w:p w14:paraId="40F3C674" w14:textId="77777777" w:rsidR="00A31990" w:rsidRPr="00FB0B5B" w:rsidRDefault="00A31990" w:rsidP="00A31990">
      <w:pPr>
        <w:rPr>
          <w:rFonts w:cs="Arial"/>
          <w:szCs w:val="20"/>
          <w:lang w:val="en-GB"/>
        </w:rPr>
      </w:pPr>
    </w:p>
    <w:p w14:paraId="63111B24" w14:textId="77777777" w:rsidR="00A31990" w:rsidRPr="00FB0B5B" w:rsidRDefault="00A31990" w:rsidP="00A31990">
      <w:pPr>
        <w:pStyle w:val="AiGST1"/>
        <w:rPr>
          <w:lang w:val="en-GB"/>
        </w:rPr>
      </w:pPr>
    </w:p>
    <w:p w14:paraId="224B2D77" w14:textId="77777777" w:rsidR="00A31990" w:rsidRPr="00FB0B5B" w:rsidRDefault="00A31990" w:rsidP="00A31990">
      <w:pPr>
        <w:pStyle w:val="AiGST2"/>
        <w:numPr>
          <w:ilvl w:val="0"/>
          <w:numId w:val="5"/>
        </w:numPr>
        <w:rPr>
          <w:lang w:val="en-GB"/>
        </w:rPr>
      </w:pPr>
      <w:r w:rsidRPr="00FB0B5B">
        <w:rPr>
          <w:lang w:val="en-GB"/>
        </w:rPr>
        <w:t>Key bibliographic references:</w:t>
      </w:r>
    </w:p>
    <w:p w14:paraId="391BEB99" w14:textId="77777777" w:rsidR="00A31990" w:rsidRPr="00FB0B5B" w:rsidRDefault="00A31990" w:rsidP="00A31990">
      <w:pPr>
        <w:rPr>
          <w:rFonts w:cs="Arial"/>
          <w:b/>
          <w:szCs w:val="20"/>
          <w:lang w:val="en-GB"/>
        </w:rPr>
      </w:pPr>
    </w:p>
    <w:tbl>
      <w:tblPr>
        <w:tblStyle w:val="Tabelraster"/>
        <w:tblW w:w="0" w:type="auto"/>
        <w:tblLook w:val="04A0" w:firstRow="1" w:lastRow="0" w:firstColumn="1" w:lastColumn="0" w:noHBand="0" w:noVBand="1"/>
      </w:tblPr>
      <w:tblGrid>
        <w:gridCol w:w="9016"/>
      </w:tblGrid>
      <w:tr w:rsidR="00A31990" w:rsidRPr="00FB0B5B" w14:paraId="739666F9" w14:textId="77777777" w:rsidTr="00571993">
        <w:tc>
          <w:tcPr>
            <w:tcW w:w="9016" w:type="dxa"/>
          </w:tcPr>
          <w:p w14:paraId="7F2A1D5A" w14:textId="77777777" w:rsidR="00A31990" w:rsidRPr="00FB0B5B" w:rsidRDefault="00A31990" w:rsidP="00571993">
            <w:pPr>
              <w:rPr>
                <w:rFonts w:cs="Arial"/>
                <w:i/>
                <w:color w:val="00B050"/>
                <w:szCs w:val="20"/>
                <w:lang w:val="en-GB"/>
              </w:rPr>
            </w:pPr>
            <w:r w:rsidRPr="00FB0B5B">
              <w:rPr>
                <w:rFonts w:cs="Arial"/>
                <w:i/>
                <w:color w:val="00B050"/>
                <w:lang w:val="en-GB"/>
              </w:rPr>
              <w:t>List of a maximum of 10 key bibliographic references illustrating the latest developments, the planned experimental design, the justification of the solution developed.</w:t>
            </w:r>
          </w:p>
          <w:p w14:paraId="0DB4FE8F" w14:textId="77777777" w:rsidR="00A31990" w:rsidRPr="00FB0B5B" w:rsidRDefault="00A31990" w:rsidP="00571993">
            <w:pPr>
              <w:rPr>
                <w:lang w:val="en-GB"/>
              </w:rPr>
            </w:pPr>
          </w:p>
        </w:tc>
      </w:tr>
    </w:tbl>
    <w:p w14:paraId="6BF9530B" w14:textId="77777777" w:rsidR="00A31990" w:rsidRPr="00FB0B5B" w:rsidRDefault="00A31990" w:rsidP="00A31990">
      <w:pPr>
        <w:rPr>
          <w:rFonts w:cs="Arial"/>
          <w:szCs w:val="20"/>
          <w:lang w:val="en-GB"/>
        </w:rPr>
      </w:pPr>
    </w:p>
    <w:p w14:paraId="56F3BF1C" w14:textId="77777777" w:rsidR="00A31990" w:rsidRPr="00FB0B5B" w:rsidRDefault="00A31990" w:rsidP="00A31990">
      <w:pPr>
        <w:rPr>
          <w:rFonts w:cs="Arial"/>
          <w:szCs w:val="20"/>
          <w:lang w:val="en-GB"/>
        </w:rPr>
      </w:pPr>
    </w:p>
    <w:p w14:paraId="5FF78796" w14:textId="77777777" w:rsidR="00A31990" w:rsidRPr="00FB0B5B" w:rsidRDefault="00A31990" w:rsidP="00A31990">
      <w:pPr>
        <w:pStyle w:val="AiGST1"/>
        <w:rPr>
          <w:lang w:val="en-GB"/>
        </w:rPr>
      </w:pPr>
      <w:r w:rsidRPr="00FB0B5B">
        <w:rPr>
          <w:rFonts w:cs="Arial"/>
          <w:lang w:val="en-GB"/>
        </w:rPr>
        <w:t xml:space="preserve"> </w:t>
      </w:r>
    </w:p>
    <w:p w14:paraId="36196D58" w14:textId="77777777" w:rsidR="00A31990" w:rsidRPr="00FB0B5B" w:rsidRDefault="00A31990" w:rsidP="00A31990">
      <w:pPr>
        <w:pStyle w:val="AiGST2"/>
        <w:numPr>
          <w:ilvl w:val="0"/>
          <w:numId w:val="5"/>
        </w:numPr>
        <w:rPr>
          <w:lang w:val="en-GB"/>
        </w:rPr>
      </w:pPr>
      <w:r w:rsidRPr="00FB0B5B">
        <w:rPr>
          <w:lang w:val="en-GB"/>
        </w:rPr>
        <w:t>Addendum</w:t>
      </w:r>
    </w:p>
    <w:p w14:paraId="0884995F" w14:textId="77777777" w:rsidR="00A31990" w:rsidRPr="00FB0B5B" w:rsidRDefault="00A31990" w:rsidP="00A31990">
      <w:pPr>
        <w:rPr>
          <w:rFonts w:cs="Arial"/>
          <w:b/>
          <w:szCs w:val="20"/>
          <w:lang w:val="en-GB"/>
        </w:rPr>
      </w:pPr>
    </w:p>
    <w:tbl>
      <w:tblPr>
        <w:tblStyle w:val="Tabelraster"/>
        <w:tblW w:w="0" w:type="auto"/>
        <w:tblLook w:val="04A0" w:firstRow="1" w:lastRow="0" w:firstColumn="1" w:lastColumn="0" w:noHBand="0" w:noVBand="1"/>
      </w:tblPr>
      <w:tblGrid>
        <w:gridCol w:w="9016"/>
      </w:tblGrid>
      <w:tr w:rsidR="00A31990" w:rsidRPr="00FB0B5B" w14:paraId="3A638B00" w14:textId="77777777" w:rsidTr="00571993">
        <w:tc>
          <w:tcPr>
            <w:tcW w:w="9016" w:type="dxa"/>
          </w:tcPr>
          <w:p w14:paraId="61FC812A" w14:textId="77777777" w:rsidR="00A31990" w:rsidRPr="00FB0B5B" w:rsidRDefault="00A31990" w:rsidP="00571993">
            <w:pPr>
              <w:rPr>
                <w:rFonts w:cs="Arial"/>
                <w:i/>
                <w:color w:val="00B050"/>
                <w:szCs w:val="20"/>
                <w:lang w:val="en-GB"/>
              </w:rPr>
            </w:pPr>
            <w:r w:rsidRPr="00FB0B5B">
              <w:rPr>
                <w:rFonts w:cs="Arial"/>
                <w:i/>
                <w:color w:val="00B050"/>
                <w:lang w:val="en-GB"/>
              </w:rPr>
              <w:t>In a maximum of 500 words:</w:t>
            </w:r>
          </w:p>
          <w:p w14:paraId="2EF4162E" w14:textId="77777777" w:rsidR="00A31990" w:rsidRPr="00FB0B5B" w:rsidRDefault="00A31990" w:rsidP="00571993">
            <w:pPr>
              <w:rPr>
                <w:rFonts w:cs="Arial"/>
                <w:i/>
                <w:color w:val="00B050"/>
                <w:szCs w:val="20"/>
                <w:lang w:val="en-GB"/>
              </w:rPr>
            </w:pPr>
          </w:p>
          <w:p w14:paraId="6503A818" w14:textId="77777777" w:rsidR="00A31990" w:rsidRPr="00FB0B5B" w:rsidRDefault="00A31990" w:rsidP="00571993">
            <w:pPr>
              <w:rPr>
                <w:rFonts w:cs="Arial"/>
                <w:i/>
                <w:color w:val="00B050"/>
                <w:szCs w:val="20"/>
                <w:lang w:val="en-GB"/>
              </w:rPr>
            </w:pPr>
            <w:r w:rsidRPr="00FB0B5B">
              <w:rPr>
                <w:rFonts w:cs="Arial"/>
                <w:i/>
                <w:color w:val="00B050"/>
                <w:lang w:val="en-GB"/>
              </w:rPr>
              <w:t>Any other information or comments that you wish to add.</w:t>
            </w:r>
          </w:p>
          <w:p w14:paraId="58548233" w14:textId="77777777" w:rsidR="00A31990" w:rsidRPr="00FB0B5B" w:rsidRDefault="00A31990" w:rsidP="00571993">
            <w:pPr>
              <w:rPr>
                <w:rFonts w:cs="Arial"/>
                <w:i/>
                <w:color w:val="00B050"/>
                <w:szCs w:val="20"/>
                <w:lang w:val="en-GB"/>
              </w:rPr>
            </w:pPr>
            <w:r w:rsidRPr="00FB0B5B">
              <w:rPr>
                <w:rFonts w:cs="Arial"/>
                <w:i/>
                <w:color w:val="00B050"/>
                <w:lang w:val="en-GB"/>
              </w:rPr>
              <w:t>This may also include the obstacles that you already see for the clinical validation</w:t>
            </w:r>
          </w:p>
          <w:p w14:paraId="3D13C46E" w14:textId="77777777" w:rsidR="00A31990" w:rsidRPr="00FB0B5B" w:rsidRDefault="00A31990" w:rsidP="00571993">
            <w:pPr>
              <w:rPr>
                <w:lang w:val="en-GB"/>
              </w:rPr>
            </w:pPr>
          </w:p>
        </w:tc>
      </w:tr>
    </w:tbl>
    <w:p w14:paraId="17D84D14" w14:textId="77777777" w:rsidR="00A31990" w:rsidRPr="00FB0B5B" w:rsidRDefault="00A31990" w:rsidP="00A31990">
      <w:pPr>
        <w:rPr>
          <w:rFonts w:cs="Arial"/>
          <w:szCs w:val="20"/>
          <w:lang w:val="en-GB"/>
        </w:rPr>
      </w:pPr>
    </w:p>
    <w:p w14:paraId="6011B614" w14:textId="77777777" w:rsidR="00A31990" w:rsidRPr="00FB0B5B" w:rsidRDefault="00A31990" w:rsidP="00A31990">
      <w:pPr>
        <w:pStyle w:val="AiGST2"/>
        <w:rPr>
          <w:lang w:val="en-GB"/>
        </w:rPr>
      </w:pPr>
    </w:p>
    <w:p w14:paraId="228317DA" w14:textId="77777777" w:rsidR="00A31990" w:rsidRPr="00FB0B5B" w:rsidRDefault="00A31990" w:rsidP="00A31990">
      <w:pPr>
        <w:pStyle w:val="AiGST2"/>
        <w:rPr>
          <w:lang w:val="en-GB"/>
        </w:rPr>
      </w:pPr>
    </w:p>
    <w:p w14:paraId="1A36BFF8" w14:textId="77777777" w:rsidR="00A31990" w:rsidRPr="00FB0B5B" w:rsidRDefault="00A31990" w:rsidP="00A31990">
      <w:pPr>
        <w:pStyle w:val="AiGST2"/>
        <w:rPr>
          <w:lang w:val="en-GB"/>
        </w:rPr>
      </w:pPr>
    </w:p>
    <w:p w14:paraId="416F424B" w14:textId="77777777" w:rsidR="00A31990" w:rsidRPr="00FB0B5B" w:rsidRDefault="00A31990" w:rsidP="00A31990">
      <w:pPr>
        <w:pStyle w:val="AiGST2"/>
        <w:rPr>
          <w:lang w:val="en-GB"/>
        </w:rPr>
      </w:pPr>
      <w:r w:rsidRPr="00FB0B5B">
        <w:rPr>
          <w:lang w:val="en-GB"/>
        </w:rPr>
        <w:t>Appendices:</w:t>
      </w:r>
    </w:p>
    <w:p w14:paraId="644F0FBC" w14:textId="77777777" w:rsidR="00A31990" w:rsidRPr="00FB0B5B" w:rsidRDefault="00A31990" w:rsidP="00A31990">
      <w:pPr>
        <w:pStyle w:val="AiGST2"/>
        <w:rPr>
          <w:lang w:val="en-GB"/>
        </w:rPr>
      </w:pPr>
    </w:p>
    <w:p w14:paraId="481B8CFE" w14:textId="77777777" w:rsidR="00A31990" w:rsidRPr="00FB0B5B" w:rsidRDefault="00A31990" w:rsidP="00A31990">
      <w:pPr>
        <w:pStyle w:val="Lijstalinea"/>
        <w:numPr>
          <w:ilvl w:val="3"/>
          <w:numId w:val="5"/>
        </w:numPr>
        <w:ind w:left="993"/>
        <w:rPr>
          <w:rFonts w:cs="Arial"/>
          <w:szCs w:val="20"/>
          <w:lang w:val="en-GB"/>
        </w:rPr>
      </w:pPr>
      <w:r w:rsidRPr="00FB0B5B">
        <w:rPr>
          <w:rFonts w:cs="Arial"/>
          <w:lang w:val="en-GB"/>
        </w:rPr>
        <w:t>If necessary, a letter signed by the Clinical Trial Unit (CTU) which will take part in the clinical validation</w:t>
      </w:r>
    </w:p>
    <w:p w14:paraId="63FCC31D" w14:textId="77777777" w:rsidR="00A31990" w:rsidRPr="00FB0B5B" w:rsidRDefault="00A31990" w:rsidP="00A31990">
      <w:pPr>
        <w:pStyle w:val="Lijstalinea"/>
        <w:numPr>
          <w:ilvl w:val="3"/>
          <w:numId w:val="5"/>
        </w:numPr>
        <w:ind w:left="993"/>
        <w:rPr>
          <w:rFonts w:cs="Arial"/>
          <w:szCs w:val="20"/>
          <w:lang w:val="en-GB"/>
        </w:rPr>
      </w:pPr>
      <w:r w:rsidRPr="00FB0B5B">
        <w:rPr>
          <w:rFonts w:cs="Arial"/>
          <w:lang w:val="en-GB"/>
        </w:rPr>
        <w:t>A flowchart page and/or a page with a schedule of visits</w:t>
      </w:r>
    </w:p>
    <w:p w14:paraId="72D61D61" w14:textId="77777777" w:rsidR="00A31990" w:rsidRPr="00FB0B5B" w:rsidRDefault="00A31990" w:rsidP="00A31990">
      <w:pPr>
        <w:pStyle w:val="Lijstalinea"/>
        <w:numPr>
          <w:ilvl w:val="3"/>
          <w:numId w:val="5"/>
        </w:numPr>
        <w:ind w:left="993"/>
        <w:rPr>
          <w:rFonts w:cs="Arial"/>
          <w:szCs w:val="20"/>
          <w:lang w:val="en-GB"/>
        </w:rPr>
      </w:pPr>
      <w:r w:rsidRPr="00FB0B5B">
        <w:rPr>
          <w:rFonts w:cs="Arial"/>
          <w:lang w:val="en-GB"/>
        </w:rPr>
        <w:t xml:space="preserve">The necessary authorisations to conduct a clinical validation </w:t>
      </w:r>
      <w:r w:rsidRPr="00FB0B5B">
        <w:rPr>
          <w:lang w:val="en-GB"/>
        </w:rPr>
        <w:t xml:space="preserve">(European Regulation 536/2014) </w:t>
      </w:r>
    </w:p>
    <w:p w14:paraId="1B31F705" w14:textId="77777777" w:rsidR="00A31990" w:rsidRPr="00FB0B5B" w:rsidRDefault="00A31990" w:rsidP="00A31990">
      <w:pPr>
        <w:ind w:left="993"/>
        <w:rPr>
          <w:rFonts w:cs="Arial"/>
          <w:szCs w:val="20"/>
          <w:lang w:val="en-GB"/>
        </w:rPr>
      </w:pPr>
      <w:r w:rsidRPr="00FB0B5B">
        <w:rPr>
          <w:rFonts w:cs="Arial"/>
          <w:b/>
          <w:sz w:val="24"/>
          <w:lang w:val="en-GB"/>
        </w:rPr>
        <w:t xml:space="preserve"> </w:t>
      </w:r>
    </w:p>
    <w:p w14:paraId="66DE3A21" w14:textId="77777777" w:rsidR="00A31990" w:rsidRPr="00FB0B5B" w:rsidRDefault="00A31990" w:rsidP="00A31990">
      <w:pPr>
        <w:ind w:left="993"/>
        <w:rPr>
          <w:lang w:val="en-GB"/>
        </w:rPr>
      </w:pPr>
    </w:p>
    <w:p w14:paraId="7668F07B" w14:textId="77777777" w:rsidR="00064155" w:rsidRPr="00A31990" w:rsidRDefault="00064155" w:rsidP="001A0F42">
      <w:pPr>
        <w:rPr>
          <w:lang w:val="en-GB"/>
        </w:rPr>
      </w:pPr>
    </w:p>
    <w:sectPr w:rsidR="00064155" w:rsidRPr="00A31990" w:rsidSect="00DA12EB">
      <w:headerReference w:type="default" r:id="rId11"/>
      <w:pgSz w:w="11906" w:h="16838"/>
      <w:pgMar w:top="1417" w:right="1417" w:bottom="1417" w:left="1417" w:header="14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D9B2" w14:textId="77777777" w:rsidR="00FA58A0" w:rsidRDefault="00FA58A0" w:rsidP="00061E72">
      <w:r>
        <w:separator/>
      </w:r>
    </w:p>
  </w:endnote>
  <w:endnote w:type="continuationSeparator" w:id="0">
    <w:p w14:paraId="5DBD377D" w14:textId="77777777" w:rsidR="00FA58A0" w:rsidRDefault="00FA58A0" w:rsidP="0006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charset w:val="00"/>
    <w:family w:val="roman"/>
    <w:pitch w:val="default"/>
  </w:font>
  <w:font w:name="Gotham XNarrow Medium">
    <w:altName w:val="Arial"/>
    <w:charset w:val="00"/>
    <w:family w:val="moder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971E" w14:textId="77777777" w:rsidR="00A31990" w:rsidRDefault="00A31990">
    <w:pPr>
      <w:pStyle w:val="Voettekst"/>
      <w:jc w:val="left"/>
      <w:rPr>
        <w:sz w:val="16"/>
        <w:szCs w:val="16"/>
        <w:lang w:val="en-GB"/>
      </w:rPr>
    </w:pPr>
    <w:r>
      <w:rPr>
        <w:sz w:val="16"/>
        <w:lang w:val="en-GB"/>
      </w:rPr>
      <w:t xml:space="preserve">INNOVIRIS </w:t>
    </w:r>
    <w:r>
      <w:rPr>
        <w:rFonts w:eastAsia="Arial" w:cs="Arial"/>
        <w:sz w:val="16"/>
        <w:szCs w:val="16"/>
        <w:lang w:val="en-GB"/>
      </w:rPr>
      <w:t>-</w:t>
    </w:r>
    <w:r>
      <w:rPr>
        <w:sz w:val="16"/>
        <w:lang w:val="en-GB"/>
      </w:rPr>
      <w:t xml:space="preserve"> Brussels Institute for the Encouragement of Scientific Research and</w:t>
    </w:r>
    <w:r>
      <w:rPr>
        <w:rFonts w:eastAsia="Arial" w:cs="Arial"/>
        <w:sz w:val="16"/>
        <w:szCs w:val="16"/>
        <w:lang w:val="en-GB"/>
      </w:rPr>
      <w:t xml:space="preserve"> </w:t>
    </w:r>
    <w:r>
      <w:rPr>
        <w:sz w:val="16"/>
        <w:lang w:val="en-GB"/>
      </w:rPr>
      <w:t>Innovation</w:t>
    </w:r>
    <w:r>
      <w:rPr>
        <w:rFonts w:eastAsia="Arial" w:cs="Arial"/>
        <w:sz w:val="16"/>
        <w:szCs w:val="16"/>
        <w:lang w:val="en-GB"/>
      </w:rPr>
      <w:tab/>
    </w:r>
    <w:r>
      <w:rPr>
        <w:sz w:val="16"/>
        <w:lang w:val="en-GB"/>
      </w:rPr>
      <w:t>Funding application</w:t>
    </w:r>
  </w:p>
  <w:p w14:paraId="79E207D4" w14:textId="59315676" w:rsidR="00A31990" w:rsidRPr="00A31990" w:rsidRDefault="00A31990">
    <w:pPr>
      <w:pStyle w:val="Voettekst"/>
      <w:rPr>
        <w:rFonts w:eastAsia="Arial" w:cs="Arial"/>
        <w:sz w:val="16"/>
        <w:szCs w:val="16"/>
        <w:lang w:val="fr-FR"/>
      </w:rPr>
    </w:pPr>
    <w:r w:rsidRPr="00A31990">
      <w:rPr>
        <w:sz w:val="16"/>
        <w:lang w:val="fr-FR"/>
      </w:rPr>
      <w:t>Chaussée de Charleroi 11</w:t>
    </w:r>
    <w:r w:rsidR="00060F13">
      <w:rPr>
        <w:sz w:val="16"/>
        <w:lang w:val="fr-FR"/>
      </w:rPr>
      <w:t>2</w:t>
    </w:r>
    <w:r w:rsidRPr="00A31990">
      <w:rPr>
        <w:sz w:val="16"/>
        <w:lang w:val="fr-FR"/>
      </w:rPr>
      <w:t>, B-1060 Brussels</w:t>
    </w:r>
    <w:r w:rsidRPr="00A31990">
      <w:rPr>
        <w:sz w:val="16"/>
        <w:szCs w:val="16"/>
        <w:lang w:val="fr-FR"/>
      </w:rPr>
      <w:tab/>
    </w:r>
    <w:r w:rsidRPr="00A31990">
      <w:rPr>
        <w:sz w:val="16"/>
        <w:szCs w:val="16"/>
        <w:lang w:val="fr-FR"/>
      </w:rPr>
      <w:tab/>
    </w:r>
    <w:proofErr w:type="spellStart"/>
    <w:r w:rsidRPr="00A31990">
      <w:rPr>
        <w:sz w:val="16"/>
        <w:lang w:val="fr-FR"/>
      </w:rPr>
      <w:t>Form</w:t>
    </w:r>
    <w:proofErr w:type="spellEnd"/>
    <w:r w:rsidRPr="00A31990">
      <w:rPr>
        <w:i/>
        <w:iCs/>
        <w:sz w:val="16"/>
        <w:szCs w:val="16"/>
        <w:lang w:val="fr-FR"/>
      </w:rPr>
      <w:t xml:space="preserve"> [</w:t>
    </w:r>
    <w:r w:rsidRPr="00A31990">
      <w:rPr>
        <w:rFonts w:eastAsia="Arial" w:cs="Arial"/>
        <w:i/>
        <w:iCs/>
        <w:sz w:val="16"/>
        <w:szCs w:val="16"/>
        <w:lang w:val="fr-FR"/>
      </w:rPr>
      <w:t xml:space="preserve">version </w:t>
    </w:r>
    <w:r w:rsidR="00060F13">
      <w:rPr>
        <w:rFonts w:eastAsia="Arial" w:cs="Arial"/>
        <w:i/>
        <w:iCs/>
        <w:sz w:val="16"/>
        <w:szCs w:val="16"/>
        <w:lang w:val="fr-FR"/>
      </w:rPr>
      <w:t>May</w:t>
    </w:r>
    <w:r w:rsidRPr="00A31990">
      <w:rPr>
        <w:rFonts w:eastAsia="Arial" w:cs="Arial"/>
        <w:i/>
        <w:iCs/>
        <w:sz w:val="16"/>
        <w:szCs w:val="16"/>
        <w:lang w:val="fr-FR"/>
      </w:rPr>
      <w:t xml:space="preserve"> 20</w:t>
    </w:r>
    <w:r w:rsidR="00060F13">
      <w:rPr>
        <w:rFonts w:eastAsia="Arial" w:cs="Arial"/>
        <w:i/>
        <w:iCs/>
        <w:sz w:val="16"/>
        <w:szCs w:val="16"/>
        <w:lang w:val="fr-FR"/>
      </w:rPr>
      <w:t>22</w:t>
    </w:r>
    <w:r w:rsidRPr="00A31990">
      <w:rPr>
        <w:rFonts w:eastAsia="Arial" w:cs="Arial"/>
        <w:i/>
        <w:iCs/>
        <w:sz w:val="16"/>
        <w:szCs w:val="16"/>
        <w:lang w:val="fr-FR"/>
      </w:rPr>
      <w:t>]</w:t>
    </w:r>
  </w:p>
  <w:p w14:paraId="6F53371D" w14:textId="77777777" w:rsidR="00A31990" w:rsidRDefault="00A31990">
    <w:pPr>
      <w:pStyle w:val="Voettekst"/>
    </w:pPr>
    <w:r>
      <w:rPr>
        <w:rFonts w:eastAsia="Arial" w:cs="Arial"/>
        <w:sz w:val="16"/>
        <w:lang w:val="en-GB"/>
      </w:rPr>
      <w:t>Tel: + 32 (0)2 600 50 34 Fax: + 32 (0)2 600 50 47</w:t>
    </w:r>
    <w:r>
      <w:rPr>
        <w:rFonts w:eastAsia="Arial" w:cs="Arial"/>
        <w:sz w:val="16"/>
        <w:szCs w:val="16"/>
        <w:lang w:val="en-GB"/>
      </w:rPr>
      <w:tab/>
    </w:r>
    <w:r>
      <w:rPr>
        <w:rFonts w:eastAsia="Arial" w:cs="Arial"/>
        <w:sz w:val="16"/>
        <w:szCs w:val="16"/>
        <w:lang w:val="en-GB"/>
      </w:rPr>
      <w:tab/>
    </w:r>
    <w:r>
      <w:rPr>
        <w:rFonts w:eastAsia="Arial" w:cs="Arial"/>
        <w:sz w:val="16"/>
        <w:lang w:val="en-GB"/>
      </w:rPr>
      <w:t>P</w:t>
    </w:r>
    <w:r>
      <w:rPr>
        <w:sz w:val="16"/>
        <w:szCs w:val="16"/>
        <w:lang w:val="en-GB"/>
      </w:rPr>
      <w:t xml:space="preserve">age </w:t>
    </w:r>
    <w:r>
      <w:rPr>
        <w:rStyle w:val="Paginanummer"/>
        <w:sz w:val="16"/>
        <w:szCs w:val="16"/>
        <w:lang w:val="en-GB"/>
      </w:rPr>
      <w:fldChar w:fldCharType="begin"/>
    </w:r>
    <w:r>
      <w:rPr>
        <w:rStyle w:val="Paginanummer"/>
        <w:sz w:val="16"/>
        <w:szCs w:val="16"/>
        <w:lang w:val="en-GB"/>
      </w:rPr>
      <w:instrText xml:space="preserve"> PAGE </w:instrText>
    </w:r>
    <w:r>
      <w:rPr>
        <w:rStyle w:val="Paginanummer"/>
        <w:sz w:val="16"/>
        <w:szCs w:val="16"/>
        <w:lang w:val="en-GB"/>
      </w:rPr>
      <w:fldChar w:fldCharType="separate"/>
    </w:r>
    <w:r>
      <w:rPr>
        <w:rStyle w:val="Paginanummer"/>
        <w:noProof/>
        <w:sz w:val="16"/>
        <w:szCs w:val="16"/>
        <w:lang w:val="en-GB"/>
      </w:rPr>
      <w:t>5</w:t>
    </w:r>
    <w:r>
      <w:rPr>
        <w:rStyle w:val="Paginanummer"/>
        <w:sz w:val="16"/>
        <w:szCs w:val="16"/>
        <w:lang w:val="en-GB"/>
      </w:rPr>
      <w:fldChar w:fldCharType="end"/>
    </w:r>
    <w:r>
      <w:rPr>
        <w:rStyle w:val="Paginanummer"/>
        <w:rFonts w:eastAsia="Arial" w:cs="Arial"/>
        <w:sz w:val="16"/>
        <w:szCs w:val="16"/>
        <w:lang w:val="en-GB"/>
      </w:rPr>
      <w:t xml:space="preserve"> / </w:t>
    </w:r>
    <w:r>
      <w:rPr>
        <w:rStyle w:val="Paginanummer"/>
        <w:sz w:val="16"/>
        <w:szCs w:val="16"/>
        <w:lang w:val="en-GB"/>
      </w:rPr>
      <w:fldChar w:fldCharType="begin"/>
    </w:r>
    <w:r>
      <w:rPr>
        <w:rStyle w:val="Paginanummer"/>
        <w:sz w:val="16"/>
        <w:szCs w:val="16"/>
        <w:lang w:val="en-GB"/>
      </w:rPr>
      <w:instrText xml:space="preserve"> NUMPAGES \*Arabic </w:instrText>
    </w:r>
    <w:r>
      <w:rPr>
        <w:rStyle w:val="Paginanummer"/>
        <w:sz w:val="16"/>
        <w:szCs w:val="16"/>
        <w:lang w:val="en-GB"/>
      </w:rPr>
      <w:fldChar w:fldCharType="separate"/>
    </w:r>
    <w:r>
      <w:rPr>
        <w:rStyle w:val="Paginanummer"/>
        <w:noProof/>
        <w:sz w:val="16"/>
        <w:szCs w:val="16"/>
        <w:lang w:val="en-GB"/>
      </w:rPr>
      <w:t>8</w:t>
    </w:r>
    <w:r>
      <w:rPr>
        <w:rStyle w:val="Paginanummer"/>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AEC5" w14:textId="77777777" w:rsidR="00FA58A0" w:rsidRDefault="00FA58A0" w:rsidP="00061E72">
      <w:r>
        <w:separator/>
      </w:r>
    </w:p>
  </w:footnote>
  <w:footnote w:type="continuationSeparator" w:id="0">
    <w:p w14:paraId="36C0BC4C" w14:textId="77777777" w:rsidR="00FA58A0" w:rsidRDefault="00FA58A0" w:rsidP="00061E72">
      <w:r>
        <w:continuationSeparator/>
      </w:r>
    </w:p>
  </w:footnote>
  <w:footnote w:id="1">
    <w:p w14:paraId="19805C24" w14:textId="77777777" w:rsidR="00A31990" w:rsidRDefault="00A31990" w:rsidP="00A31990">
      <w:pPr>
        <w:pStyle w:val="Voetnoottekst"/>
      </w:pPr>
      <w:r>
        <w:rPr>
          <w:rStyle w:val="Voetnootmarkering"/>
          <w:lang w:val="en-GB"/>
        </w:rPr>
        <w:footnoteRef/>
      </w:r>
      <w:r>
        <w:rPr>
          <w:lang w:val="en-GB"/>
        </w:rPr>
        <w:t xml:space="preserve"> </w:t>
      </w:r>
      <w:r w:rsidRPr="00FB0B5B">
        <w:rPr>
          <w:lang w:val="en-GB"/>
        </w:rPr>
        <w:t>http://www.innoviris.be/en/rdi-policy/regional-innovation-plan?set_language=en</w:t>
      </w:r>
    </w:p>
  </w:footnote>
  <w:footnote w:id="2">
    <w:p w14:paraId="6C5B88E6" w14:textId="77777777" w:rsidR="00A31990" w:rsidRDefault="00A31990" w:rsidP="00A31990">
      <w:pPr>
        <w:pStyle w:val="Voetnoottekst"/>
      </w:pPr>
      <w:r>
        <w:rPr>
          <w:rStyle w:val="Voetnootmarkering"/>
          <w:lang w:val="en-GB"/>
        </w:rPr>
        <w:footnoteRef/>
      </w:r>
      <w:r w:rsidRPr="00A31990">
        <w:t xml:space="preserve"> KCE (https://kce.fgov.be/en/health-technology-assessment)</w:t>
      </w:r>
    </w:p>
  </w:footnote>
  <w:footnote w:id="3">
    <w:p w14:paraId="0E9FC5C3" w14:textId="77777777" w:rsidR="00A31990" w:rsidRDefault="00A31990" w:rsidP="00A31990">
      <w:pPr>
        <w:pStyle w:val="Voetnoottekst"/>
      </w:pPr>
      <w:r>
        <w:rPr>
          <w:rStyle w:val="Voetnootmarkering"/>
          <w:lang w:val="en-GB"/>
        </w:rPr>
        <w:footnoteRef/>
      </w:r>
      <w:r w:rsidRPr="00A31990">
        <w:rPr>
          <w:rStyle w:val="Hyperlink"/>
        </w:rPr>
        <w:t>https://eur-lex.europa.eu/legal-content/EN/TXT/PDF/?uri=CELEX:32017R0745&amp;from=EN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8378" w14:textId="77777777" w:rsidR="00A31990" w:rsidRDefault="00A31990" w:rsidP="00A31990">
    <w:pPr>
      <w:pStyle w:val="Koptekst"/>
      <w:jc w:val="right"/>
    </w:pPr>
    <w:r>
      <w:t>Company logo</w:t>
    </w:r>
    <w:r>
      <w:rPr>
        <w:noProof/>
        <w:lang w:eastAsia="nl-BE"/>
      </w:rPr>
      <w:drawing>
        <wp:anchor distT="0" distB="0" distL="114300" distR="114300" simplePos="0" relativeHeight="251660288" behindDoc="1" locked="1" layoutInCell="1" allowOverlap="1" wp14:anchorId="744A996B" wp14:editId="6CEC9A54">
          <wp:simplePos x="0" y="0"/>
          <wp:positionH relativeFrom="margin">
            <wp:posOffset>-160020</wp:posOffset>
          </wp:positionH>
          <wp:positionV relativeFrom="page">
            <wp:align>top</wp:align>
          </wp:positionV>
          <wp:extent cx="2179320" cy="1450975"/>
          <wp:effectExtent l="0" t="0" r="0" b="0"/>
          <wp:wrapTight wrapText="bothSides">
            <wp:wrapPolygon edited="1">
              <wp:start x="0" y="0"/>
              <wp:lineTo x="-152" y="15662"/>
              <wp:lineTo x="21274" y="15435"/>
              <wp:lineTo x="2136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C156" w14:textId="77777777" w:rsidR="00061E72" w:rsidRDefault="00061E72" w:rsidP="00A31990">
    <w:pPr>
      <w:pStyle w:val="Koptekst"/>
      <w:jc w:val="right"/>
    </w:pPr>
    <w:r>
      <w:rPr>
        <w:noProof/>
        <w:lang w:eastAsia="nl-BE"/>
      </w:rPr>
      <w:drawing>
        <wp:anchor distT="0" distB="0" distL="114300" distR="114300" simplePos="0" relativeHeight="251658240" behindDoc="1" locked="1" layoutInCell="1" allowOverlap="1" wp14:anchorId="4BE96E0B" wp14:editId="552F7AA1">
          <wp:simplePos x="0" y="0"/>
          <wp:positionH relativeFrom="margin">
            <wp:posOffset>-153035</wp:posOffset>
          </wp:positionH>
          <wp:positionV relativeFrom="page">
            <wp:align>top</wp:align>
          </wp:positionV>
          <wp:extent cx="2179320" cy="1450975"/>
          <wp:effectExtent l="0" t="0" r="0" b="0"/>
          <wp:wrapTight wrapText="bothSides">
            <wp:wrapPolygon edited="1">
              <wp:start x="0" y="0"/>
              <wp:lineTo x="-152" y="15662"/>
              <wp:lineTo x="21274" y="15435"/>
              <wp:lineTo x="2136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r w:rsidR="00A31990">
      <w:t>Company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D1978"/>
    <w:multiLevelType w:val="hybridMultilevel"/>
    <w:tmpl w:val="6ECA9BA0"/>
    <w:lvl w:ilvl="0" w:tplc="008EC86C">
      <w:start w:val="4"/>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293521F1"/>
    <w:multiLevelType w:val="hybridMultilevel"/>
    <w:tmpl w:val="BB8C65EA"/>
    <w:lvl w:ilvl="0" w:tplc="32F0681E">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A320DA4"/>
    <w:multiLevelType w:val="hybridMultilevel"/>
    <w:tmpl w:val="2B9ED0F6"/>
    <w:lvl w:ilvl="0" w:tplc="0A28233C">
      <w:start w:val="3"/>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41E24686"/>
    <w:multiLevelType w:val="multilevel"/>
    <w:tmpl w:val="B0727D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81F13FA"/>
    <w:multiLevelType w:val="hybridMultilevel"/>
    <w:tmpl w:val="A308FBD2"/>
    <w:lvl w:ilvl="0" w:tplc="14DEF586">
      <w:start w:val="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F620018"/>
    <w:multiLevelType w:val="hybridMultilevel"/>
    <w:tmpl w:val="49824ECA"/>
    <w:lvl w:ilvl="0" w:tplc="8BE09CBC">
      <w:start w:val="3"/>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0720AF3"/>
    <w:multiLevelType w:val="hybridMultilevel"/>
    <w:tmpl w:val="0032F240"/>
    <w:lvl w:ilvl="0" w:tplc="18FC01DE">
      <w:start w:val="5"/>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16cid:durableId="654183752">
    <w:abstractNumId w:val="4"/>
  </w:num>
  <w:num w:numId="2" w16cid:durableId="1295984912">
    <w:abstractNumId w:val="5"/>
  </w:num>
  <w:num w:numId="3" w16cid:durableId="739980207">
    <w:abstractNumId w:val="3"/>
  </w:num>
  <w:num w:numId="4" w16cid:durableId="1293440123">
    <w:abstractNumId w:val="1"/>
  </w:num>
  <w:num w:numId="5" w16cid:durableId="1096362014">
    <w:abstractNumId w:val="6"/>
  </w:num>
  <w:num w:numId="6" w16cid:durableId="221521630">
    <w:abstractNumId w:val="0"/>
  </w:num>
  <w:num w:numId="7" w16cid:durableId="1981493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E72"/>
    <w:rsid w:val="00060F13"/>
    <w:rsid w:val="00061E72"/>
    <w:rsid w:val="00064155"/>
    <w:rsid w:val="001A0F42"/>
    <w:rsid w:val="00855810"/>
    <w:rsid w:val="00A31990"/>
    <w:rsid w:val="00DA12EB"/>
    <w:rsid w:val="00FA58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DE1E0"/>
  <w15:chartTrackingRefBased/>
  <w15:docId w15:val="{755B2EE2-0947-470B-AE48-B8BF0A6A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1990"/>
    <w:pPr>
      <w:widowControl w:val="0"/>
      <w:suppressAutoHyphens/>
      <w:spacing w:after="0" w:line="240" w:lineRule="auto"/>
      <w:jc w:val="both"/>
    </w:pPr>
    <w:rPr>
      <w:rFonts w:ascii="Arial" w:eastAsia="SimSun" w:hAnsi="Arial" w:cs="Mangal"/>
      <w:kern w:val="1"/>
      <w:sz w:val="20"/>
      <w:szCs w:val="24"/>
      <w:lang w:val="en-US" w:eastAsia="zh-CN" w:bidi="hi-IN"/>
    </w:rPr>
  </w:style>
  <w:style w:type="paragraph" w:styleId="Kop1">
    <w:name w:val="heading 1"/>
    <w:basedOn w:val="Standaard"/>
    <w:next w:val="Standaard"/>
    <w:link w:val="Kop1Char"/>
    <w:uiPriority w:val="9"/>
    <w:qFormat/>
    <w:rsid w:val="00DA12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A12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A12EB"/>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1E72"/>
    <w:pPr>
      <w:tabs>
        <w:tab w:val="center" w:pos="4536"/>
        <w:tab w:val="right" w:pos="9072"/>
      </w:tabs>
    </w:pPr>
  </w:style>
  <w:style w:type="character" w:customStyle="1" w:styleId="KoptekstChar">
    <w:name w:val="Koptekst Char"/>
    <w:basedOn w:val="Standaardalinea-lettertype"/>
    <w:link w:val="Koptekst"/>
    <w:uiPriority w:val="99"/>
    <w:rsid w:val="00061E72"/>
  </w:style>
  <w:style w:type="paragraph" w:styleId="Voettekst">
    <w:name w:val="footer"/>
    <w:basedOn w:val="Standaard"/>
    <w:link w:val="VoettekstChar"/>
    <w:unhideWhenUsed/>
    <w:rsid w:val="00061E72"/>
    <w:pPr>
      <w:tabs>
        <w:tab w:val="center" w:pos="4536"/>
        <w:tab w:val="right" w:pos="9072"/>
      </w:tabs>
    </w:pPr>
  </w:style>
  <w:style w:type="character" w:customStyle="1" w:styleId="VoettekstChar">
    <w:name w:val="Voettekst Char"/>
    <w:basedOn w:val="Standaardalinea-lettertype"/>
    <w:link w:val="Voettekst"/>
    <w:uiPriority w:val="99"/>
    <w:rsid w:val="00061E72"/>
  </w:style>
  <w:style w:type="character" w:customStyle="1" w:styleId="Kop1Char">
    <w:name w:val="Kop 1 Char"/>
    <w:basedOn w:val="Standaardalinea-lettertype"/>
    <w:link w:val="Kop1"/>
    <w:uiPriority w:val="9"/>
    <w:rsid w:val="00DA12E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A12EB"/>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DA12EB"/>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DA12E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12EB"/>
    <w:rPr>
      <w:rFonts w:ascii="Segoe UI" w:hAnsi="Segoe UI" w:cs="Segoe UI"/>
      <w:sz w:val="18"/>
      <w:szCs w:val="18"/>
    </w:rPr>
  </w:style>
  <w:style w:type="character" w:styleId="Paginanummer">
    <w:name w:val="page number"/>
    <w:basedOn w:val="Standaardalinea-lettertype"/>
    <w:rsid w:val="00A31990"/>
  </w:style>
  <w:style w:type="character" w:styleId="Hyperlink">
    <w:name w:val="Hyperlink"/>
    <w:uiPriority w:val="99"/>
    <w:rsid w:val="00A31990"/>
    <w:rPr>
      <w:color w:val="000080"/>
      <w:u w:val="single"/>
    </w:rPr>
  </w:style>
  <w:style w:type="paragraph" w:customStyle="1" w:styleId="Contenudetableau">
    <w:name w:val="Contenu de tableau"/>
    <w:basedOn w:val="Standaard"/>
    <w:rsid w:val="00A31990"/>
    <w:pPr>
      <w:suppressLineNumbers/>
    </w:pPr>
  </w:style>
  <w:style w:type="paragraph" w:customStyle="1" w:styleId="Answers">
    <w:name w:val="Answers"/>
    <w:basedOn w:val="Standaard"/>
    <w:rsid w:val="00A31990"/>
    <w:pPr>
      <w:tabs>
        <w:tab w:val="left" w:pos="624"/>
        <w:tab w:val="right" w:leader="dot" w:pos="9071"/>
      </w:tabs>
      <w:spacing w:line="288" w:lineRule="auto"/>
      <w:ind w:left="605"/>
    </w:pPr>
    <w:rPr>
      <w:rFonts w:cs="Arial"/>
      <w:color w:val="000000"/>
    </w:rPr>
  </w:style>
  <w:style w:type="table" w:styleId="Tabelraster">
    <w:name w:val="Table Grid"/>
    <w:basedOn w:val="Standaardtabel"/>
    <w:uiPriority w:val="39"/>
    <w:rsid w:val="00A31990"/>
    <w:pPr>
      <w:spacing w:after="0" w:line="240" w:lineRule="auto"/>
      <w:textAlignment w:val="baseline"/>
    </w:pPr>
    <w:rPr>
      <w:rFonts w:ascii="Times New Roman" w:eastAsia="SimSun" w:hAnsi="Times New Roman" w:cs="Mangal"/>
      <w:sz w:val="24"/>
      <w:szCs w:val="24"/>
      <w:lang w:val="fr-BE"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31990"/>
    <w:pPr>
      <w:ind w:left="720"/>
      <w:contextualSpacing/>
    </w:pPr>
  </w:style>
  <w:style w:type="paragraph" w:styleId="Voetnoottekst">
    <w:name w:val="footnote text"/>
    <w:basedOn w:val="Standaard"/>
    <w:link w:val="VoetnoottekstChar"/>
    <w:uiPriority w:val="99"/>
    <w:semiHidden/>
    <w:unhideWhenUsed/>
    <w:rsid w:val="00A31990"/>
    <w:pPr>
      <w:widowControl/>
      <w:suppressAutoHyphens w:val="0"/>
      <w:jc w:val="left"/>
    </w:pPr>
    <w:rPr>
      <w:rFonts w:asciiTheme="minorHAnsi" w:eastAsiaTheme="minorHAnsi" w:hAnsiTheme="minorHAnsi" w:cstheme="minorBidi"/>
      <w:kern w:val="0"/>
      <w:szCs w:val="20"/>
      <w:lang w:val="fr-BE" w:eastAsia="en-US" w:bidi="ar-SA"/>
    </w:rPr>
  </w:style>
  <w:style w:type="character" w:customStyle="1" w:styleId="VoetnoottekstChar">
    <w:name w:val="Voetnoottekst Char"/>
    <w:basedOn w:val="Standaardalinea-lettertype"/>
    <w:link w:val="Voetnoottekst"/>
    <w:uiPriority w:val="99"/>
    <w:semiHidden/>
    <w:rsid w:val="00A31990"/>
    <w:rPr>
      <w:sz w:val="20"/>
      <w:szCs w:val="20"/>
      <w:lang w:val="fr-BE"/>
    </w:rPr>
  </w:style>
  <w:style w:type="character" w:styleId="Voetnootmarkering">
    <w:name w:val="footnote reference"/>
    <w:basedOn w:val="Standaardalinea-lettertype"/>
    <w:uiPriority w:val="99"/>
    <w:semiHidden/>
    <w:unhideWhenUsed/>
    <w:rsid w:val="00A31990"/>
    <w:rPr>
      <w:vertAlign w:val="superscript"/>
    </w:rPr>
  </w:style>
  <w:style w:type="character" w:customStyle="1" w:styleId="hps">
    <w:name w:val="hps"/>
    <w:rsid w:val="00A31990"/>
  </w:style>
  <w:style w:type="paragraph" w:customStyle="1" w:styleId="AiGST1">
    <w:name w:val="AiG ST1"/>
    <w:basedOn w:val="Standaard"/>
    <w:link w:val="AiGST1Car"/>
    <w:qFormat/>
    <w:rsid w:val="00A31990"/>
    <w:pPr>
      <w:suppressLineNumbers/>
    </w:pPr>
    <w:rPr>
      <w:rFonts w:eastAsia="TimesNewRomanPSMT" w:cs="Gotham XNarrow Medium"/>
      <w:color w:val="004586"/>
      <w:sz w:val="28"/>
      <w:szCs w:val="28"/>
      <w:lang w:val="fr-BE"/>
    </w:rPr>
  </w:style>
  <w:style w:type="paragraph" w:customStyle="1" w:styleId="AiGtexte">
    <w:name w:val="AiG texte"/>
    <w:basedOn w:val="Standaard"/>
    <w:link w:val="AiGtexteCar"/>
    <w:qFormat/>
    <w:rsid w:val="00A31990"/>
    <w:rPr>
      <w:rFonts w:cs="Arial"/>
      <w:color w:val="000000"/>
      <w:szCs w:val="20"/>
      <w:lang w:val="fr-BE"/>
    </w:rPr>
  </w:style>
  <w:style w:type="character" w:customStyle="1" w:styleId="AiGST1Car">
    <w:name w:val="AiG ST1 Car"/>
    <w:basedOn w:val="Standaardalinea-lettertype"/>
    <w:link w:val="AiGST1"/>
    <w:rsid w:val="00A31990"/>
    <w:rPr>
      <w:rFonts w:ascii="Arial" w:eastAsia="TimesNewRomanPSMT" w:hAnsi="Arial" w:cs="Gotham XNarrow Medium"/>
      <w:color w:val="004586"/>
      <w:kern w:val="1"/>
      <w:sz w:val="28"/>
      <w:szCs w:val="28"/>
      <w:lang w:val="fr-BE" w:eastAsia="zh-CN" w:bidi="hi-IN"/>
    </w:rPr>
  </w:style>
  <w:style w:type="paragraph" w:customStyle="1" w:styleId="AiGST2">
    <w:name w:val="AiG ST2"/>
    <w:basedOn w:val="Standaard"/>
    <w:link w:val="AiGST2Car"/>
    <w:qFormat/>
    <w:rsid w:val="00A31990"/>
    <w:rPr>
      <w:rFonts w:eastAsia="Arial" w:cs="Arial"/>
      <w:bCs/>
      <w:color w:val="002060"/>
      <w:kern w:val="3"/>
      <w:sz w:val="24"/>
      <w:lang w:val="fr-BE"/>
    </w:rPr>
  </w:style>
  <w:style w:type="character" w:customStyle="1" w:styleId="AiGtexteCar">
    <w:name w:val="AiG texte Car"/>
    <w:basedOn w:val="Standaardalinea-lettertype"/>
    <w:link w:val="AiGtexte"/>
    <w:rsid w:val="00A31990"/>
    <w:rPr>
      <w:rFonts w:ascii="Arial" w:eastAsia="SimSun" w:hAnsi="Arial" w:cs="Arial"/>
      <w:color w:val="000000"/>
      <w:kern w:val="1"/>
      <w:sz w:val="20"/>
      <w:szCs w:val="20"/>
      <w:lang w:val="fr-BE" w:eastAsia="zh-CN" w:bidi="hi-IN"/>
    </w:rPr>
  </w:style>
  <w:style w:type="paragraph" w:customStyle="1" w:styleId="AiGST3">
    <w:name w:val="AiG ST3"/>
    <w:basedOn w:val="Standaard"/>
    <w:link w:val="AiGST3Car"/>
    <w:qFormat/>
    <w:rsid w:val="00A31990"/>
    <w:rPr>
      <w:rFonts w:eastAsia="Arial" w:cs="Arial"/>
      <w:bCs/>
      <w:color w:val="002060"/>
      <w:kern w:val="3"/>
      <w:szCs w:val="20"/>
      <w:lang w:val="fr-BE"/>
    </w:rPr>
  </w:style>
  <w:style w:type="character" w:customStyle="1" w:styleId="AiGST2Car">
    <w:name w:val="AiG ST2 Car"/>
    <w:basedOn w:val="Standaardalinea-lettertype"/>
    <w:link w:val="AiGST2"/>
    <w:rsid w:val="00A31990"/>
    <w:rPr>
      <w:rFonts w:ascii="Arial" w:eastAsia="Arial" w:hAnsi="Arial" w:cs="Arial"/>
      <w:bCs/>
      <w:color w:val="002060"/>
      <w:kern w:val="3"/>
      <w:sz w:val="24"/>
      <w:szCs w:val="24"/>
      <w:lang w:val="fr-BE" w:eastAsia="zh-CN" w:bidi="hi-IN"/>
    </w:rPr>
  </w:style>
  <w:style w:type="character" w:customStyle="1" w:styleId="AiGST3Car">
    <w:name w:val="AiG ST3 Car"/>
    <w:basedOn w:val="Standaardalinea-lettertype"/>
    <w:link w:val="AiGST3"/>
    <w:rsid w:val="00A31990"/>
    <w:rPr>
      <w:rFonts w:ascii="Arial" w:eastAsia="Arial" w:hAnsi="Arial" w:cs="Arial"/>
      <w:bCs/>
      <w:color w:val="002060"/>
      <w:kern w:val="3"/>
      <w:sz w:val="20"/>
      <w:szCs w:val="20"/>
      <w:lang w:val="fr-B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wikipedia.org/wiki/Impasse_th&#233;rapeutiq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1925</Words>
  <Characters>10590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Mastache Ovide</dc:creator>
  <cp:keywords/>
  <dc:description/>
  <cp:lastModifiedBy>Carmen De Coster</cp:lastModifiedBy>
  <cp:revision>3</cp:revision>
  <cp:lastPrinted>2019-02-12T16:05:00Z</cp:lastPrinted>
  <dcterms:created xsi:type="dcterms:W3CDTF">2019-02-13T13:18:00Z</dcterms:created>
  <dcterms:modified xsi:type="dcterms:W3CDTF">2022-06-07T09:59:00Z</dcterms:modified>
</cp:coreProperties>
</file>