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ECB8" w14:textId="7399CBF6" w:rsidR="005130DB" w:rsidRPr="00A75236" w:rsidRDefault="008B0716" w:rsidP="00F459AD">
      <w:pPr>
        <w:rPr>
          <w:b/>
          <w:bCs/>
          <w:color w:val="156082" w:themeColor="accent1"/>
          <w:sz w:val="44"/>
          <w:szCs w:val="44"/>
          <w:lang w:val="nl-NL" w:eastAsia="fr-BE"/>
        </w:rPr>
      </w:pPr>
      <w:r w:rsidRPr="00A75236">
        <w:rPr>
          <w:b/>
          <w:bCs/>
          <w:color w:val="156082" w:themeColor="accent1"/>
          <w:sz w:val="44"/>
          <w:szCs w:val="44"/>
          <w:lang w:val="nl-NL" w:eastAsia="fr-BE"/>
        </w:rPr>
        <w:t>Evaluatiefiche van een co-problematiseringsproject</w:t>
      </w:r>
    </w:p>
    <w:sdt>
      <w:sdtPr>
        <w:rPr>
          <w:rFonts w:asciiTheme="minorHAnsi" w:eastAsiaTheme="minorHAnsi" w:hAnsiTheme="minorHAnsi" w:cstheme="minorBidi"/>
          <w:color w:val="auto"/>
          <w:kern w:val="2"/>
          <w:sz w:val="22"/>
          <w:szCs w:val="22"/>
          <w:lang w:val="fr-FR" w:eastAsia="en-US"/>
          <w14:ligatures w14:val="standardContextual"/>
        </w:rPr>
        <w:id w:val="-793898841"/>
        <w:docPartObj>
          <w:docPartGallery w:val="Table of Contents"/>
          <w:docPartUnique/>
        </w:docPartObj>
      </w:sdtPr>
      <w:sdtEndPr>
        <w:rPr>
          <w:b/>
          <w:bCs/>
        </w:rPr>
      </w:sdtEndPr>
      <w:sdtContent>
        <w:p w14:paraId="49119D3D" w14:textId="15549152" w:rsidR="009D3CB7" w:rsidRPr="00A75236" w:rsidRDefault="009D3CB7">
          <w:pPr>
            <w:pStyle w:val="En-ttedetabledesmatires"/>
            <w:rPr>
              <w:rFonts w:asciiTheme="minorHAnsi" w:hAnsiTheme="minorHAnsi"/>
              <w:lang w:val="nl-NL"/>
            </w:rPr>
          </w:pPr>
          <w:r w:rsidRPr="00A75236">
            <w:rPr>
              <w:rFonts w:asciiTheme="minorHAnsi" w:hAnsiTheme="minorHAnsi"/>
              <w:lang w:val="nl-NL"/>
            </w:rPr>
            <w:t>Inhoudsopgave</w:t>
          </w:r>
        </w:p>
        <w:p w14:paraId="3E5B193E" w14:textId="29C968E0" w:rsidR="00BB6FDF" w:rsidRDefault="009D3CB7">
          <w:pPr>
            <w:pStyle w:val="TM2"/>
            <w:tabs>
              <w:tab w:val="left" w:pos="720"/>
              <w:tab w:val="right" w:leader="dot" w:pos="13994"/>
            </w:tabs>
            <w:rPr>
              <w:rFonts w:eastAsiaTheme="minorEastAsia"/>
              <w:noProof/>
              <w:sz w:val="24"/>
              <w:szCs w:val="24"/>
              <w:lang w:eastAsia="fr-BE"/>
            </w:rPr>
          </w:pPr>
          <w:r w:rsidRPr="000E3525">
            <w:rPr>
              <w:sz w:val="20"/>
              <w:szCs w:val="20"/>
            </w:rPr>
            <w:fldChar w:fldCharType="begin"/>
          </w:r>
          <w:r w:rsidRPr="000E3525">
            <w:rPr>
              <w:sz w:val="20"/>
              <w:szCs w:val="20"/>
            </w:rPr>
            <w:instrText xml:space="preserve"> TOC \o "1-3" \h \z \u </w:instrText>
          </w:r>
          <w:r w:rsidRPr="000E3525">
            <w:rPr>
              <w:sz w:val="20"/>
              <w:szCs w:val="20"/>
            </w:rPr>
            <w:fldChar w:fldCharType="separate"/>
          </w:r>
          <w:hyperlink w:anchor="_Toc219286919" w:history="1">
            <w:r w:rsidR="00BB6FDF" w:rsidRPr="00DF7368">
              <w:rPr>
                <w:rStyle w:val="Lienhypertexte"/>
                <w:noProof/>
                <w:lang w:val="nl-BE"/>
              </w:rPr>
              <w:t>1.</w:t>
            </w:r>
            <w:r w:rsidR="00BB6FDF">
              <w:rPr>
                <w:rFonts w:eastAsiaTheme="minorEastAsia"/>
                <w:noProof/>
                <w:sz w:val="24"/>
                <w:szCs w:val="24"/>
                <w:lang w:eastAsia="fr-BE"/>
              </w:rPr>
              <w:tab/>
            </w:r>
            <w:r w:rsidR="00BB6FDF" w:rsidRPr="00DF7368">
              <w:rPr>
                <w:rStyle w:val="Lienhypertexte"/>
                <w:noProof/>
                <w:lang w:val="nl-BE"/>
              </w:rPr>
              <w:t>Kwaliteit van het doel</w:t>
            </w:r>
            <w:r w:rsidR="00BB6FDF">
              <w:rPr>
                <w:noProof/>
                <w:webHidden/>
              </w:rPr>
              <w:tab/>
            </w:r>
            <w:r w:rsidR="00BB6FDF">
              <w:rPr>
                <w:noProof/>
                <w:webHidden/>
              </w:rPr>
              <w:fldChar w:fldCharType="begin"/>
            </w:r>
            <w:r w:rsidR="00BB6FDF">
              <w:rPr>
                <w:noProof/>
                <w:webHidden/>
              </w:rPr>
              <w:instrText xml:space="preserve"> PAGEREF _Toc219286919 \h </w:instrText>
            </w:r>
            <w:r w:rsidR="00BB6FDF">
              <w:rPr>
                <w:noProof/>
                <w:webHidden/>
              </w:rPr>
            </w:r>
            <w:r w:rsidR="00BB6FDF">
              <w:rPr>
                <w:noProof/>
                <w:webHidden/>
              </w:rPr>
              <w:fldChar w:fldCharType="separate"/>
            </w:r>
            <w:r w:rsidR="00BB6FDF">
              <w:rPr>
                <w:noProof/>
                <w:webHidden/>
              </w:rPr>
              <w:t>2</w:t>
            </w:r>
            <w:r w:rsidR="00BB6FDF">
              <w:rPr>
                <w:noProof/>
                <w:webHidden/>
              </w:rPr>
              <w:fldChar w:fldCharType="end"/>
            </w:r>
          </w:hyperlink>
        </w:p>
        <w:p w14:paraId="47E44341" w14:textId="75577253" w:rsidR="00BB6FDF" w:rsidRDefault="00BB6FDF">
          <w:pPr>
            <w:pStyle w:val="TM2"/>
            <w:tabs>
              <w:tab w:val="right" w:leader="dot" w:pos="13994"/>
            </w:tabs>
            <w:rPr>
              <w:rFonts w:eastAsiaTheme="minorEastAsia"/>
              <w:noProof/>
              <w:sz w:val="24"/>
              <w:szCs w:val="24"/>
              <w:lang w:eastAsia="fr-BE"/>
            </w:rPr>
          </w:pPr>
          <w:hyperlink w:anchor="_Toc219286920" w:history="1">
            <w:r w:rsidRPr="00DF7368">
              <w:rPr>
                <w:rStyle w:val="Lienhypertexte"/>
                <w:noProof/>
                <w:lang w:val="nl-NL"/>
              </w:rPr>
              <w:t>Het soort duurzaamheidsproblemen dat in het kader van het Co-Create-programma wordt behandeld, wordt hier beschreven.</w:t>
            </w:r>
            <w:r>
              <w:rPr>
                <w:noProof/>
                <w:webHidden/>
              </w:rPr>
              <w:tab/>
            </w:r>
            <w:r>
              <w:rPr>
                <w:noProof/>
                <w:webHidden/>
              </w:rPr>
              <w:fldChar w:fldCharType="begin"/>
            </w:r>
            <w:r>
              <w:rPr>
                <w:noProof/>
                <w:webHidden/>
              </w:rPr>
              <w:instrText xml:space="preserve"> PAGEREF _Toc219286920 \h </w:instrText>
            </w:r>
            <w:r>
              <w:rPr>
                <w:noProof/>
                <w:webHidden/>
              </w:rPr>
            </w:r>
            <w:r>
              <w:rPr>
                <w:noProof/>
                <w:webHidden/>
              </w:rPr>
              <w:fldChar w:fldCharType="separate"/>
            </w:r>
            <w:r>
              <w:rPr>
                <w:noProof/>
                <w:webHidden/>
              </w:rPr>
              <w:t>2</w:t>
            </w:r>
            <w:r>
              <w:rPr>
                <w:noProof/>
                <w:webHidden/>
              </w:rPr>
              <w:fldChar w:fldCharType="end"/>
            </w:r>
          </w:hyperlink>
        </w:p>
        <w:p w14:paraId="1AF4E563" w14:textId="78A8285B" w:rsidR="00BB6FDF" w:rsidRDefault="00BB6FDF">
          <w:pPr>
            <w:pStyle w:val="TM2"/>
            <w:tabs>
              <w:tab w:val="left" w:pos="720"/>
              <w:tab w:val="right" w:leader="dot" w:pos="13994"/>
            </w:tabs>
            <w:rPr>
              <w:rFonts w:eastAsiaTheme="minorEastAsia"/>
              <w:noProof/>
              <w:sz w:val="24"/>
              <w:szCs w:val="24"/>
              <w:lang w:eastAsia="fr-BE"/>
            </w:rPr>
          </w:pPr>
          <w:hyperlink w:anchor="_Toc219286921" w:history="1">
            <w:r w:rsidRPr="00DF7368">
              <w:rPr>
                <w:rStyle w:val="Lienhypertexte"/>
                <w:noProof/>
              </w:rPr>
              <w:t>2.</w:t>
            </w:r>
            <w:r>
              <w:rPr>
                <w:rFonts w:eastAsiaTheme="minorEastAsia"/>
                <w:noProof/>
                <w:sz w:val="24"/>
                <w:szCs w:val="24"/>
                <w:lang w:eastAsia="fr-BE"/>
              </w:rPr>
              <w:tab/>
            </w:r>
            <w:r w:rsidRPr="00DF7368">
              <w:rPr>
                <w:rStyle w:val="Lienhypertexte"/>
                <w:noProof/>
              </w:rPr>
              <w:t>Verkennende graad</w:t>
            </w:r>
            <w:r>
              <w:rPr>
                <w:noProof/>
                <w:webHidden/>
              </w:rPr>
              <w:tab/>
            </w:r>
            <w:r>
              <w:rPr>
                <w:noProof/>
                <w:webHidden/>
              </w:rPr>
              <w:fldChar w:fldCharType="begin"/>
            </w:r>
            <w:r>
              <w:rPr>
                <w:noProof/>
                <w:webHidden/>
              </w:rPr>
              <w:instrText xml:space="preserve"> PAGEREF _Toc219286921 \h </w:instrText>
            </w:r>
            <w:r>
              <w:rPr>
                <w:noProof/>
                <w:webHidden/>
              </w:rPr>
            </w:r>
            <w:r>
              <w:rPr>
                <w:noProof/>
                <w:webHidden/>
              </w:rPr>
              <w:fldChar w:fldCharType="separate"/>
            </w:r>
            <w:r>
              <w:rPr>
                <w:noProof/>
                <w:webHidden/>
              </w:rPr>
              <w:t>3</w:t>
            </w:r>
            <w:r>
              <w:rPr>
                <w:noProof/>
                <w:webHidden/>
              </w:rPr>
              <w:fldChar w:fldCharType="end"/>
            </w:r>
          </w:hyperlink>
        </w:p>
        <w:p w14:paraId="4010D976" w14:textId="1E693EFD" w:rsidR="00BB6FDF" w:rsidRDefault="00BB6FDF">
          <w:pPr>
            <w:pStyle w:val="TM2"/>
            <w:tabs>
              <w:tab w:val="left" w:pos="720"/>
              <w:tab w:val="right" w:leader="dot" w:pos="13994"/>
            </w:tabs>
            <w:rPr>
              <w:rFonts w:eastAsiaTheme="minorEastAsia"/>
              <w:noProof/>
              <w:sz w:val="24"/>
              <w:szCs w:val="24"/>
              <w:lang w:eastAsia="fr-BE"/>
            </w:rPr>
          </w:pPr>
          <w:hyperlink w:anchor="_Toc219286922" w:history="1">
            <w:r w:rsidRPr="00DF7368">
              <w:rPr>
                <w:rStyle w:val="Lienhypertexte"/>
                <w:noProof/>
              </w:rPr>
              <w:t>3.</w:t>
            </w:r>
            <w:r>
              <w:rPr>
                <w:rFonts w:eastAsiaTheme="minorEastAsia"/>
                <w:noProof/>
                <w:sz w:val="24"/>
                <w:szCs w:val="24"/>
                <w:lang w:eastAsia="fr-BE"/>
              </w:rPr>
              <w:tab/>
            </w:r>
            <w:r w:rsidRPr="00DF7368">
              <w:rPr>
                <w:rStyle w:val="Lienhypertexte"/>
                <w:noProof/>
              </w:rPr>
              <w:t>Team</w:t>
            </w:r>
            <w:r>
              <w:rPr>
                <w:noProof/>
                <w:webHidden/>
              </w:rPr>
              <w:tab/>
            </w:r>
            <w:r>
              <w:rPr>
                <w:noProof/>
                <w:webHidden/>
              </w:rPr>
              <w:fldChar w:fldCharType="begin"/>
            </w:r>
            <w:r>
              <w:rPr>
                <w:noProof/>
                <w:webHidden/>
              </w:rPr>
              <w:instrText xml:space="preserve"> PAGEREF _Toc219286922 \h </w:instrText>
            </w:r>
            <w:r>
              <w:rPr>
                <w:noProof/>
                <w:webHidden/>
              </w:rPr>
            </w:r>
            <w:r>
              <w:rPr>
                <w:noProof/>
                <w:webHidden/>
              </w:rPr>
              <w:fldChar w:fldCharType="separate"/>
            </w:r>
            <w:r>
              <w:rPr>
                <w:noProof/>
                <w:webHidden/>
              </w:rPr>
              <w:t>5</w:t>
            </w:r>
            <w:r>
              <w:rPr>
                <w:noProof/>
                <w:webHidden/>
              </w:rPr>
              <w:fldChar w:fldCharType="end"/>
            </w:r>
          </w:hyperlink>
        </w:p>
        <w:p w14:paraId="61735D2E" w14:textId="55D27786" w:rsidR="00BB6FDF" w:rsidRDefault="00BB6FDF">
          <w:pPr>
            <w:pStyle w:val="TM3"/>
            <w:tabs>
              <w:tab w:val="left" w:pos="1200"/>
              <w:tab w:val="right" w:leader="dot" w:pos="13994"/>
            </w:tabs>
            <w:rPr>
              <w:rFonts w:eastAsiaTheme="minorEastAsia"/>
              <w:noProof/>
              <w:sz w:val="24"/>
              <w:szCs w:val="24"/>
              <w:lang w:eastAsia="fr-BE"/>
            </w:rPr>
          </w:pPr>
          <w:hyperlink w:anchor="_Toc219286923" w:history="1">
            <w:r w:rsidRPr="00DF7368">
              <w:rPr>
                <w:rStyle w:val="Lienhypertexte"/>
                <w:noProof/>
              </w:rPr>
              <w:t>3.1.</w:t>
            </w:r>
            <w:r>
              <w:rPr>
                <w:rFonts w:eastAsiaTheme="minorEastAsia"/>
                <w:noProof/>
                <w:sz w:val="24"/>
                <w:szCs w:val="24"/>
                <w:lang w:eastAsia="fr-BE"/>
              </w:rPr>
              <w:tab/>
            </w:r>
            <w:r w:rsidRPr="00DF7368">
              <w:rPr>
                <w:rStyle w:val="Lienhypertexte"/>
                <w:noProof/>
              </w:rPr>
              <w:t xml:space="preserve">Transdisciplinariteit en </w:t>
            </w:r>
            <w:r w:rsidRPr="00DF7368">
              <w:rPr>
                <w:rStyle w:val="Lienhypertexte"/>
                <w:noProof/>
                <w:lang w:val="nl-NL"/>
              </w:rPr>
              <w:t>gemeenschap van betekenis</w:t>
            </w:r>
            <w:r>
              <w:rPr>
                <w:noProof/>
                <w:webHidden/>
              </w:rPr>
              <w:tab/>
            </w:r>
            <w:r>
              <w:rPr>
                <w:noProof/>
                <w:webHidden/>
              </w:rPr>
              <w:fldChar w:fldCharType="begin"/>
            </w:r>
            <w:r>
              <w:rPr>
                <w:noProof/>
                <w:webHidden/>
              </w:rPr>
              <w:instrText xml:space="preserve"> PAGEREF _Toc219286923 \h </w:instrText>
            </w:r>
            <w:r>
              <w:rPr>
                <w:noProof/>
                <w:webHidden/>
              </w:rPr>
            </w:r>
            <w:r>
              <w:rPr>
                <w:noProof/>
                <w:webHidden/>
              </w:rPr>
              <w:fldChar w:fldCharType="separate"/>
            </w:r>
            <w:r>
              <w:rPr>
                <w:noProof/>
                <w:webHidden/>
              </w:rPr>
              <w:t>5</w:t>
            </w:r>
            <w:r>
              <w:rPr>
                <w:noProof/>
                <w:webHidden/>
              </w:rPr>
              <w:fldChar w:fldCharType="end"/>
            </w:r>
          </w:hyperlink>
        </w:p>
        <w:p w14:paraId="21CA9B55" w14:textId="66FB7FAF" w:rsidR="00BB6FDF" w:rsidRDefault="00BB6FDF">
          <w:pPr>
            <w:pStyle w:val="TM3"/>
            <w:tabs>
              <w:tab w:val="left" w:pos="1200"/>
              <w:tab w:val="right" w:leader="dot" w:pos="13994"/>
            </w:tabs>
            <w:rPr>
              <w:rFonts w:eastAsiaTheme="minorEastAsia"/>
              <w:noProof/>
              <w:sz w:val="24"/>
              <w:szCs w:val="24"/>
              <w:lang w:eastAsia="fr-BE"/>
            </w:rPr>
          </w:pPr>
          <w:hyperlink w:anchor="_Toc219286924" w:history="1">
            <w:r w:rsidRPr="00DF7368">
              <w:rPr>
                <w:rStyle w:val="Lienhypertexte"/>
                <w:noProof/>
              </w:rPr>
              <w:t>3.2.</w:t>
            </w:r>
            <w:r>
              <w:rPr>
                <w:rFonts w:eastAsiaTheme="minorEastAsia"/>
                <w:noProof/>
                <w:sz w:val="24"/>
                <w:szCs w:val="24"/>
                <w:lang w:eastAsia="fr-BE"/>
              </w:rPr>
              <w:tab/>
            </w:r>
            <w:r w:rsidRPr="00DF7368">
              <w:rPr>
                <w:rStyle w:val="Lienhypertexte"/>
                <w:noProof/>
              </w:rPr>
              <w:t>Vaardigheden</w:t>
            </w:r>
            <w:r>
              <w:rPr>
                <w:noProof/>
                <w:webHidden/>
              </w:rPr>
              <w:tab/>
            </w:r>
            <w:r>
              <w:rPr>
                <w:noProof/>
                <w:webHidden/>
              </w:rPr>
              <w:fldChar w:fldCharType="begin"/>
            </w:r>
            <w:r>
              <w:rPr>
                <w:noProof/>
                <w:webHidden/>
              </w:rPr>
              <w:instrText xml:space="preserve"> PAGEREF _Toc219286924 \h </w:instrText>
            </w:r>
            <w:r>
              <w:rPr>
                <w:noProof/>
                <w:webHidden/>
              </w:rPr>
            </w:r>
            <w:r>
              <w:rPr>
                <w:noProof/>
                <w:webHidden/>
              </w:rPr>
              <w:fldChar w:fldCharType="separate"/>
            </w:r>
            <w:r>
              <w:rPr>
                <w:noProof/>
                <w:webHidden/>
              </w:rPr>
              <w:t>6</w:t>
            </w:r>
            <w:r>
              <w:rPr>
                <w:noProof/>
                <w:webHidden/>
              </w:rPr>
              <w:fldChar w:fldCharType="end"/>
            </w:r>
          </w:hyperlink>
        </w:p>
        <w:p w14:paraId="74B5DBC0" w14:textId="11B5CB84" w:rsidR="00BB6FDF" w:rsidRDefault="00BB6FDF">
          <w:pPr>
            <w:pStyle w:val="TM2"/>
            <w:tabs>
              <w:tab w:val="left" w:pos="720"/>
              <w:tab w:val="right" w:leader="dot" w:pos="13994"/>
            </w:tabs>
            <w:rPr>
              <w:rFonts w:eastAsiaTheme="minorEastAsia"/>
              <w:noProof/>
              <w:sz w:val="24"/>
              <w:szCs w:val="24"/>
              <w:lang w:eastAsia="fr-BE"/>
            </w:rPr>
          </w:pPr>
          <w:hyperlink w:anchor="_Toc219286925" w:history="1">
            <w:r w:rsidRPr="00DF7368">
              <w:rPr>
                <w:rStyle w:val="Lienhypertexte"/>
                <w:noProof/>
              </w:rPr>
              <w:t>4.</w:t>
            </w:r>
            <w:r>
              <w:rPr>
                <w:rFonts w:eastAsiaTheme="minorEastAsia"/>
                <w:noProof/>
                <w:sz w:val="24"/>
                <w:szCs w:val="24"/>
                <w:lang w:eastAsia="fr-BE"/>
              </w:rPr>
              <w:tab/>
            </w:r>
            <w:r w:rsidRPr="00DF7368">
              <w:rPr>
                <w:rStyle w:val="Lienhypertexte"/>
                <w:noProof/>
              </w:rPr>
              <w:t>Werkprogramma</w:t>
            </w:r>
            <w:r>
              <w:rPr>
                <w:noProof/>
                <w:webHidden/>
              </w:rPr>
              <w:tab/>
            </w:r>
            <w:r>
              <w:rPr>
                <w:noProof/>
                <w:webHidden/>
              </w:rPr>
              <w:fldChar w:fldCharType="begin"/>
            </w:r>
            <w:r>
              <w:rPr>
                <w:noProof/>
                <w:webHidden/>
              </w:rPr>
              <w:instrText xml:space="preserve"> PAGEREF _Toc219286925 \h </w:instrText>
            </w:r>
            <w:r>
              <w:rPr>
                <w:noProof/>
                <w:webHidden/>
              </w:rPr>
            </w:r>
            <w:r>
              <w:rPr>
                <w:noProof/>
                <w:webHidden/>
              </w:rPr>
              <w:fldChar w:fldCharType="separate"/>
            </w:r>
            <w:r>
              <w:rPr>
                <w:noProof/>
                <w:webHidden/>
              </w:rPr>
              <w:t>6</w:t>
            </w:r>
            <w:r>
              <w:rPr>
                <w:noProof/>
                <w:webHidden/>
              </w:rPr>
              <w:fldChar w:fldCharType="end"/>
            </w:r>
          </w:hyperlink>
        </w:p>
        <w:p w14:paraId="7FBC46B6" w14:textId="5B06C84C" w:rsidR="00BB6FDF" w:rsidRDefault="00BB6FDF">
          <w:pPr>
            <w:pStyle w:val="TM2"/>
            <w:tabs>
              <w:tab w:val="left" w:pos="720"/>
              <w:tab w:val="right" w:leader="dot" w:pos="13994"/>
            </w:tabs>
            <w:rPr>
              <w:rFonts w:eastAsiaTheme="minorEastAsia"/>
              <w:noProof/>
              <w:sz w:val="24"/>
              <w:szCs w:val="24"/>
              <w:lang w:eastAsia="fr-BE"/>
            </w:rPr>
          </w:pPr>
          <w:hyperlink w:anchor="_Toc219286926" w:history="1">
            <w:r w:rsidRPr="00DF7368">
              <w:rPr>
                <w:rStyle w:val="Lienhypertexte"/>
                <w:noProof/>
              </w:rPr>
              <w:t>5.</w:t>
            </w:r>
            <w:r>
              <w:rPr>
                <w:rFonts w:eastAsiaTheme="minorEastAsia"/>
                <w:noProof/>
                <w:sz w:val="24"/>
                <w:szCs w:val="24"/>
                <w:lang w:eastAsia="fr-BE"/>
              </w:rPr>
              <w:tab/>
            </w:r>
            <w:r w:rsidRPr="00DF7368">
              <w:rPr>
                <w:rStyle w:val="Lienhypertexte"/>
                <w:noProof/>
              </w:rPr>
              <w:t>Haalbaarheid</w:t>
            </w:r>
            <w:r>
              <w:rPr>
                <w:noProof/>
                <w:webHidden/>
              </w:rPr>
              <w:tab/>
            </w:r>
            <w:r>
              <w:rPr>
                <w:noProof/>
                <w:webHidden/>
              </w:rPr>
              <w:fldChar w:fldCharType="begin"/>
            </w:r>
            <w:r>
              <w:rPr>
                <w:noProof/>
                <w:webHidden/>
              </w:rPr>
              <w:instrText xml:space="preserve"> PAGEREF _Toc219286926 \h </w:instrText>
            </w:r>
            <w:r>
              <w:rPr>
                <w:noProof/>
                <w:webHidden/>
              </w:rPr>
            </w:r>
            <w:r>
              <w:rPr>
                <w:noProof/>
                <w:webHidden/>
              </w:rPr>
              <w:fldChar w:fldCharType="separate"/>
            </w:r>
            <w:r>
              <w:rPr>
                <w:noProof/>
                <w:webHidden/>
              </w:rPr>
              <w:t>7</w:t>
            </w:r>
            <w:r>
              <w:rPr>
                <w:noProof/>
                <w:webHidden/>
              </w:rPr>
              <w:fldChar w:fldCharType="end"/>
            </w:r>
          </w:hyperlink>
        </w:p>
        <w:p w14:paraId="74F1BEF5" w14:textId="3F06522A" w:rsidR="00BB6FDF" w:rsidRDefault="00BB6FDF">
          <w:pPr>
            <w:pStyle w:val="TM3"/>
            <w:tabs>
              <w:tab w:val="left" w:pos="1200"/>
              <w:tab w:val="right" w:leader="dot" w:pos="13994"/>
            </w:tabs>
            <w:rPr>
              <w:rFonts w:eastAsiaTheme="minorEastAsia"/>
              <w:noProof/>
              <w:sz w:val="24"/>
              <w:szCs w:val="24"/>
              <w:lang w:eastAsia="fr-BE"/>
            </w:rPr>
          </w:pPr>
          <w:hyperlink w:anchor="_Toc219286927" w:history="1">
            <w:r w:rsidRPr="00DF7368">
              <w:rPr>
                <w:rStyle w:val="Lienhypertexte"/>
                <w:noProof/>
              </w:rPr>
              <w:t>5.1.</w:t>
            </w:r>
            <w:r>
              <w:rPr>
                <w:rFonts w:eastAsiaTheme="minorEastAsia"/>
                <w:noProof/>
                <w:sz w:val="24"/>
                <w:szCs w:val="24"/>
                <w:lang w:eastAsia="fr-BE"/>
              </w:rPr>
              <w:tab/>
            </w:r>
            <w:r w:rsidRPr="00DF7368">
              <w:rPr>
                <w:rStyle w:val="Lienhypertexte"/>
                <w:noProof/>
              </w:rPr>
              <w:t>Externe beperkingen</w:t>
            </w:r>
            <w:r>
              <w:rPr>
                <w:noProof/>
                <w:webHidden/>
              </w:rPr>
              <w:tab/>
            </w:r>
            <w:r>
              <w:rPr>
                <w:noProof/>
                <w:webHidden/>
              </w:rPr>
              <w:fldChar w:fldCharType="begin"/>
            </w:r>
            <w:r>
              <w:rPr>
                <w:noProof/>
                <w:webHidden/>
              </w:rPr>
              <w:instrText xml:space="preserve"> PAGEREF _Toc219286927 \h </w:instrText>
            </w:r>
            <w:r>
              <w:rPr>
                <w:noProof/>
                <w:webHidden/>
              </w:rPr>
            </w:r>
            <w:r>
              <w:rPr>
                <w:noProof/>
                <w:webHidden/>
              </w:rPr>
              <w:fldChar w:fldCharType="separate"/>
            </w:r>
            <w:r>
              <w:rPr>
                <w:noProof/>
                <w:webHidden/>
              </w:rPr>
              <w:t>7</w:t>
            </w:r>
            <w:r>
              <w:rPr>
                <w:noProof/>
                <w:webHidden/>
              </w:rPr>
              <w:fldChar w:fldCharType="end"/>
            </w:r>
          </w:hyperlink>
        </w:p>
        <w:p w14:paraId="7937AD2B" w14:textId="1BC4521D" w:rsidR="00BB6FDF" w:rsidRDefault="00BB6FDF">
          <w:pPr>
            <w:pStyle w:val="TM3"/>
            <w:tabs>
              <w:tab w:val="left" w:pos="1200"/>
              <w:tab w:val="right" w:leader="dot" w:pos="13994"/>
            </w:tabs>
            <w:rPr>
              <w:rFonts w:eastAsiaTheme="minorEastAsia"/>
              <w:noProof/>
              <w:sz w:val="24"/>
              <w:szCs w:val="24"/>
              <w:lang w:eastAsia="fr-BE"/>
            </w:rPr>
          </w:pPr>
          <w:hyperlink w:anchor="_Toc219286928" w:history="1">
            <w:r w:rsidRPr="00DF7368">
              <w:rPr>
                <w:rStyle w:val="Lienhypertexte"/>
                <w:noProof/>
              </w:rPr>
              <w:t>5.2.</w:t>
            </w:r>
            <w:r>
              <w:rPr>
                <w:rFonts w:eastAsiaTheme="minorEastAsia"/>
                <w:noProof/>
                <w:sz w:val="24"/>
                <w:szCs w:val="24"/>
                <w:lang w:eastAsia="fr-BE"/>
              </w:rPr>
              <w:tab/>
            </w:r>
            <w:r w:rsidRPr="00DF7368">
              <w:rPr>
                <w:rStyle w:val="Lienhypertexte"/>
                <w:noProof/>
              </w:rPr>
              <w:t>Interne beperkingen</w:t>
            </w:r>
            <w:r>
              <w:rPr>
                <w:noProof/>
                <w:webHidden/>
              </w:rPr>
              <w:tab/>
            </w:r>
            <w:r>
              <w:rPr>
                <w:noProof/>
                <w:webHidden/>
              </w:rPr>
              <w:fldChar w:fldCharType="begin"/>
            </w:r>
            <w:r>
              <w:rPr>
                <w:noProof/>
                <w:webHidden/>
              </w:rPr>
              <w:instrText xml:space="preserve"> PAGEREF _Toc219286928 \h </w:instrText>
            </w:r>
            <w:r>
              <w:rPr>
                <w:noProof/>
                <w:webHidden/>
              </w:rPr>
            </w:r>
            <w:r>
              <w:rPr>
                <w:noProof/>
                <w:webHidden/>
              </w:rPr>
              <w:fldChar w:fldCharType="separate"/>
            </w:r>
            <w:r>
              <w:rPr>
                <w:noProof/>
                <w:webHidden/>
              </w:rPr>
              <w:t>7</w:t>
            </w:r>
            <w:r>
              <w:rPr>
                <w:noProof/>
                <w:webHidden/>
              </w:rPr>
              <w:fldChar w:fldCharType="end"/>
            </w:r>
          </w:hyperlink>
        </w:p>
        <w:p w14:paraId="67FB47AD" w14:textId="63368873" w:rsidR="00BB6FDF" w:rsidRDefault="00BB6FDF">
          <w:pPr>
            <w:pStyle w:val="TM3"/>
            <w:tabs>
              <w:tab w:val="left" w:pos="1200"/>
              <w:tab w:val="right" w:leader="dot" w:pos="13994"/>
            </w:tabs>
            <w:rPr>
              <w:rFonts w:eastAsiaTheme="minorEastAsia"/>
              <w:noProof/>
              <w:sz w:val="24"/>
              <w:szCs w:val="24"/>
              <w:lang w:eastAsia="fr-BE"/>
            </w:rPr>
          </w:pPr>
          <w:hyperlink w:anchor="_Toc219286929" w:history="1">
            <w:r w:rsidRPr="00DF7368">
              <w:rPr>
                <w:rStyle w:val="Lienhypertexte"/>
                <w:noProof/>
              </w:rPr>
              <w:t>5.3.</w:t>
            </w:r>
            <w:r>
              <w:rPr>
                <w:rFonts w:eastAsiaTheme="minorEastAsia"/>
                <w:noProof/>
                <w:sz w:val="24"/>
                <w:szCs w:val="24"/>
                <w:lang w:eastAsia="fr-BE"/>
              </w:rPr>
              <w:tab/>
            </w:r>
            <w:r w:rsidRPr="00DF7368">
              <w:rPr>
                <w:rStyle w:val="Lienhypertexte"/>
                <w:noProof/>
              </w:rPr>
              <w:t>Middelen</w:t>
            </w:r>
            <w:r>
              <w:rPr>
                <w:noProof/>
                <w:webHidden/>
              </w:rPr>
              <w:tab/>
            </w:r>
            <w:r>
              <w:rPr>
                <w:noProof/>
                <w:webHidden/>
              </w:rPr>
              <w:fldChar w:fldCharType="begin"/>
            </w:r>
            <w:r>
              <w:rPr>
                <w:noProof/>
                <w:webHidden/>
              </w:rPr>
              <w:instrText xml:space="preserve"> PAGEREF _Toc219286929 \h </w:instrText>
            </w:r>
            <w:r>
              <w:rPr>
                <w:noProof/>
                <w:webHidden/>
              </w:rPr>
            </w:r>
            <w:r>
              <w:rPr>
                <w:noProof/>
                <w:webHidden/>
              </w:rPr>
              <w:fldChar w:fldCharType="separate"/>
            </w:r>
            <w:r>
              <w:rPr>
                <w:noProof/>
                <w:webHidden/>
              </w:rPr>
              <w:t>8</w:t>
            </w:r>
            <w:r>
              <w:rPr>
                <w:noProof/>
                <w:webHidden/>
              </w:rPr>
              <w:fldChar w:fldCharType="end"/>
            </w:r>
          </w:hyperlink>
        </w:p>
        <w:p w14:paraId="2DF997D5" w14:textId="1084F8BD" w:rsidR="00BB6FDF" w:rsidRDefault="00BB6FDF">
          <w:pPr>
            <w:pStyle w:val="TM2"/>
            <w:tabs>
              <w:tab w:val="left" w:pos="720"/>
              <w:tab w:val="right" w:leader="dot" w:pos="13994"/>
            </w:tabs>
            <w:rPr>
              <w:rFonts w:eastAsiaTheme="minorEastAsia"/>
              <w:noProof/>
              <w:sz w:val="24"/>
              <w:szCs w:val="24"/>
              <w:lang w:eastAsia="fr-BE"/>
            </w:rPr>
          </w:pPr>
          <w:hyperlink w:anchor="_Toc219286930" w:history="1">
            <w:r w:rsidRPr="00DF7368">
              <w:rPr>
                <w:rStyle w:val="Lienhypertexte"/>
                <w:noProof/>
                <w:lang w:val="nl-NL"/>
              </w:rPr>
              <w:t>6.</w:t>
            </w:r>
            <w:r>
              <w:rPr>
                <w:rFonts w:eastAsiaTheme="minorEastAsia"/>
                <w:noProof/>
                <w:sz w:val="24"/>
                <w:szCs w:val="24"/>
                <w:lang w:eastAsia="fr-BE"/>
              </w:rPr>
              <w:tab/>
            </w:r>
            <w:r w:rsidRPr="00DF7368">
              <w:rPr>
                <w:rStyle w:val="Lienhypertexte"/>
                <w:noProof/>
                <w:lang w:val="nl-NL"/>
              </w:rPr>
              <w:t>Impact en verantwoord onderzoek en innovatie</w:t>
            </w:r>
            <w:r>
              <w:rPr>
                <w:noProof/>
                <w:webHidden/>
              </w:rPr>
              <w:tab/>
            </w:r>
            <w:r>
              <w:rPr>
                <w:noProof/>
                <w:webHidden/>
              </w:rPr>
              <w:fldChar w:fldCharType="begin"/>
            </w:r>
            <w:r>
              <w:rPr>
                <w:noProof/>
                <w:webHidden/>
              </w:rPr>
              <w:instrText xml:space="preserve"> PAGEREF _Toc219286930 \h </w:instrText>
            </w:r>
            <w:r>
              <w:rPr>
                <w:noProof/>
                <w:webHidden/>
              </w:rPr>
            </w:r>
            <w:r>
              <w:rPr>
                <w:noProof/>
                <w:webHidden/>
              </w:rPr>
              <w:fldChar w:fldCharType="separate"/>
            </w:r>
            <w:r>
              <w:rPr>
                <w:noProof/>
                <w:webHidden/>
              </w:rPr>
              <w:t>9</w:t>
            </w:r>
            <w:r>
              <w:rPr>
                <w:noProof/>
                <w:webHidden/>
              </w:rPr>
              <w:fldChar w:fldCharType="end"/>
            </w:r>
          </w:hyperlink>
        </w:p>
        <w:p w14:paraId="5B429401" w14:textId="3F38C9E6" w:rsidR="00BB6FDF" w:rsidRDefault="00BB6FDF">
          <w:pPr>
            <w:pStyle w:val="TM3"/>
            <w:tabs>
              <w:tab w:val="left" w:pos="1200"/>
              <w:tab w:val="right" w:leader="dot" w:pos="13994"/>
            </w:tabs>
            <w:rPr>
              <w:rFonts w:eastAsiaTheme="minorEastAsia"/>
              <w:noProof/>
              <w:sz w:val="24"/>
              <w:szCs w:val="24"/>
              <w:lang w:eastAsia="fr-BE"/>
            </w:rPr>
          </w:pPr>
          <w:hyperlink w:anchor="_Toc219286931" w:history="1">
            <w:r w:rsidRPr="00DF7368">
              <w:rPr>
                <w:rStyle w:val="Lienhypertexte"/>
                <w:noProof/>
                <w:lang w:val="nl-BE"/>
              </w:rPr>
              <w:t>6.1.</w:t>
            </w:r>
            <w:r>
              <w:rPr>
                <w:rFonts w:eastAsiaTheme="minorEastAsia"/>
                <w:noProof/>
                <w:sz w:val="24"/>
                <w:szCs w:val="24"/>
                <w:lang w:eastAsia="fr-BE"/>
              </w:rPr>
              <w:tab/>
            </w:r>
            <w:r w:rsidRPr="00DF7368">
              <w:rPr>
                <w:rStyle w:val="Lienhypertexte"/>
                <w:noProof/>
                <w:lang w:val="nl-BE"/>
              </w:rPr>
              <w:t>Het voorbeeldige op sociaal vlak.</w:t>
            </w:r>
            <w:r>
              <w:rPr>
                <w:noProof/>
                <w:webHidden/>
              </w:rPr>
              <w:tab/>
            </w:r>
            <w:r>
              <w:rPr>
                <w:noProof/>
                <w:webHidden/>
              </w:rPr>
              <w:fldChar w:fldCharType="begin"/>
            </w:r>
            <w:r>
              <w:rPr>
                <w:noProof/>
                <w:webHidden/>
              </w:rPr>
              <w:instrText xml:space="preserve"> PAGEREF _Toc219286931 \h </w:instrText>
            </w:r>
            <w:r>
              <w:rPr>
                <w:noProof/>
                <w:webHidden/>
              </w:rPr>
            </w:r>
            <w:r>
              <w:rPr>
                <w:noProof/>
                <w:webHidden/>
              </w:rPr>
              <w:fldChar w:fldCharType="separate"/>
            </w:r>
            <w:r>
              <w:rPr>
                <w:noProof/>
                <w:webHidden/>
              </w:rPr>
              <w:t>9</w:t>
            </w:r>
            <w:r>
              <w:rPr>
                <w:noProof/>
                <w:webHidden/>
              </w:rPr>
              <w:fldChar w:fldCharType="end"/>
            </w:r>
          </w:hyperlink>
        </w:p>
        <w:p w14:paraId="2434CB19" w14:textId="0880F00A" w:rsidR="00BB6FDF" w:rsidRDefault="00BB6FDF">
          <w:pPr>
            <w:pStyle w:val="TM3"/>
            <w:tabs>
              <w:tab w:val="left" w:pos="1200"/>
              <w:tab w:val="right" w:leader="dot" w:pos="13994"/>
            </w:tabs>
            <w:rPr>
              <w:rFonts w:eastAsiaTheme="minorEastAsia"/>
              <w:noProof/>
              <w:sz w:val="24"/>
              <w:szCs w:val="24"/>
              <w:lang w:eastAsia="fr-BE"/>
            </w:rPr>
          </w:pPr>
          <w:hyperlink w:anchor="_Toc219286932" w:history="1">
            <w:r w:rsidRPr="00DF7368">
              <w:rPr>
                <w:rStyle w:val="Lienhypertexte"/>
                <w:noProof/>
                <w:lang w:val="nl-BE"/>
              </w:rPr>
              <w:t>6.2.</w:t>
            </w:r>
            <w:r>
              <w:rPr>
                <w:rFonts w:eastAsiaTheme="minorEastAsia"/>
                <w:noProof/>
                <w:sz w:val="24"/>
                <w:szCs w:val="24"/>
                <w:lang w:eastAsia="fr-BE"/>
              </w:rPr>
              <w:tab/>
            </w:r>
            <w:r w:rsidRPr="00DF7368">
              <w:rPr>
                <w:rStyle w:val="Lienhypertexte"/>
                <w:noProof/>
                <w:lang w:val="nl-BE"/>
              </w:rPr>
              <w:t>Het voorbeeldige op mileuvlak.</w:t>
            </w:r>
            <w:r>
              <w:rPr>
                <w:noProof/>
                <w:webHidden/>
              </w:rPr>
              <w:tab/>
            </w:r>
            <w:r>
              <w:rPr>
                <w:noProof/>
                <w:webHidden/>
              </w:rPr>
              <w:fldChar w:fldCharType="begin"/>
            </w:r>
            <w:r>
              <w:rPr>
                <w:noProof/>
                <w:webHidden/>
              </w:rPr>
              <w:instrText xml:space="preserve"> PAGEREF _Toc219286932 \h </w:instrText>
            </w:r>
            <w:r>
              <w:rPr>
                <w:noProof/>
                <w:webHidden/>
              </w:rPr>
            </w:r>
            <w:r>
              <w:rPr>
                <w:noProof/>
                <w:webHidden/>
              </w:rPr>
              <w:fldChar w:fldCharType="separate"/>
            </w:r>
            <w:r>
              <w:rPr>
                <w:noProof/>
                <w:webHidden/>
              </w:rPr>
              <w:t>10</w:t>
            </w:r>
            <w:r>
              <w:rPr>
                <w:noProof/>
                <w:webHidden/>
              </w:rPr>
              <w:fldChar w:fldCharType="end"/>
            </w:r>
          </w:hyperlink>
        </w:p>
        <w:p w14:paraId="186044AB" w14:textId="798882B9" w:rsidR="00BB6FDF" w:rsidRDefault="00BB6FDF">
          <w:pPr>
            <w:pStyle w:val="TM3"/>
            <w:tabs>
              <w:tab w:val="left" w:pos="1200"/>
              <w:tab w:val="right" w:leader="dot" w:pos="13994"/>
            </w:tabs>
            <w:rPr>
              <w:rFonts w:eastAsiaTheme="minorEastAsia"/>
              <w:noProof/>
              <w:sz w:val="24"/>
              <w:szCs w:val="24"/>
              <w:lang w:eastAsia="fr-BE"/>
            </w:rPr>
          </w:pPr>
          <w:hyperlink w:anchor="_Toc219286933" w:history="1">
            <w:r w:rsidRPr="00DF7368">
              <w:rPr>
                <w:rStyle w:val="Lienhypertexte"/>
                <w:noProof/>
                <w:lang w:val="nl-BE"/>
              </w:rPr>
              <w:t>6.3.</w:t>
            </w:r>
            <w:r>
              <w:rPr>
                <w:rFonts w:eastAsiaTheme="minorEastAsia"/>
                <w:noProof/>
                <w:sz w:val="24"/>
                <w:szCs w:val="24"/>
                <w:lang w:eastAsia="fr-BE"/>
              </w:rPr>
              <w:tab/>
            </w:r>
            <w:r w:rsidRPr="00DF7368">
              <w:rPr>
                <w:rStyle w:val="Lienhypertexte"/>
                <w:noProof/>
                <w:lang w:val="nl-BE"/>
              </w:rPr>
              <w:t>Ethische</w:t>
            </w:r>
            <w:r>
              <w:rPr>
                <w:noProof/>
                <w:webHidden/>
              </w:rPr>
              <w:tab/>
            </w:r>
            <w:r>
              <w:rPr>
                <w:noProof/>
                <w:webHidden/>
              </w:rPr>
              <w:fldChar w:fldCharType="begin"/>
            </w:r>
            <w:r>
              <w:rPr>
                <w:noProof/>
                <w:webHidden/>
              </w:rPr>
              <w:instrText xml:space="preserve"> PAGEREF _Toc219286933 \h </w:instrText>
            </w:r>
            <w:r>
              <w:rPr>
                <w:noProof/>
                <w:webHidden/>
              </w:rPr>
            </w:r>
            <w:r>
              <w:rPr>
                <w:noProof/>
                <w:webHidden/>
              </w:rPr>
              <w:fldChar w:fldCharType="separate"/>
            </w:r>
            <w:r>
              <w:rPr>
                <w:noProof/>
                <w:webHidden/>
              </w:rPr>
              <w:t>10</w:t>
            </w:r>
            <w:r>
              <w:rPr>
                <w:noProof/>
                <w:webHidden/>
              </w:rPr>
              <w:fldChar w:fldCharType="end"/>
            </w:r>
          </w:hyperlink>
        </w:p>
        <w:p w14:paraId="43C9FDA2" w14:textId="40370BA5" w:rsidR="009D3CB7" w:rsidRPr="00922568" w:rsidRDefault="009D3CB7" w:rsidP="000E3525">
          <w:pPr>
            <w:jc w:val="center"/>
          </w:pPr>
          <w:r w:rsidRPr="000E3525">
            <w:rPr>
              <w:b/>
              <w:bCs/>
              <w:sz w:val="20"/>
              <w:szCs w:val="20"/>
            </w:rPr>
            <w:fldChar w:fldCharType="end"/>
          </w:r>
        </w:p>
      </w:sdtContent>
    </w:sdt>
    <w:p w14:paraId="39E0B531" w14:textId="124F37C7" w:rsidR="00AE41E0" w:rsidRPr="00922568" w:rsidRDefault="00AE41E0" w:rsidP="009F7F78">
      <w:pPr>
        <w:rPr>
          <w:b/>
          <w:bCs/>
          <w:color w:val="156082" w:themeColor="accent1"/>
          <w:sz w:val="36"/>
          <w:szCs w:val="36"/>
          <w:lang w:eastAsia="fr-BE"/>
        </w:rPr>
      </w:pPr>
      <w:r w:rsidRPr="00922568">
        <w:rPr>
          <w:b/>
          <w:bCs/>
          <w:color w:val="156082" w:themeColor="accent1"/>
          <w:sz w:val="36"/>
          <w:szCs w:val="36"/>
          <w:lang w:eastAsia="fr-BE"/>
        </w:rPr>
        <w:t>Kleurcode</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8"/>
      </w:tblGrid>
      <w:tr w:rsidR="001712A2" w:rsidRPr="00922568" w14:paraId="576F808A" w14:textId="77777777" w:rsidTr="00DB71D6">
        <w:trPr>
          <w:trHeight w:val="68"/>
        </w:trPr>
        <w:tc>
          <w:tcPr>
            <w:tcW w:w="13608" w:type="dxa"/>
            <w:shd w:val="clear" w:color="auto" w:fill="4EA72E" w:themeFill="accent6"/>
            <w:vAlign w:val="center"/>
            <w:hideMark/>
          </w:tcPr>
          <w:p w14:paraId="0E61C281" w14:textId="77777777" w:rsidR="001712A2" w:rsidRPr="00922568" w:rsidRDefault="001712A2" w:rsidP="00DB71D6">
            <w:r w:rsidRPr="00A75236">
              <w:rPr>
                <w:lang w:val="nl-NL"/>
              </w:rPr>
              <w:t xml:space="preserve">Het project voldoet op een bijzonder opmerkelijke manier aan het criterium. </w:t>
            </w:r>
            <w:r w:rsidRPr="00922568">
              <w:t>Er wordt geen specifieke aanbeveling gedaan.</w:t>
            </w:r>
          </w:p>
        </w:tc>
      </w:tr>
      <w:tr w:rsidR="001712A2" w:rsidRPr="00BB6FDF" w14:paraId="6AEB30CE" w14:textId="77777777" w:rsidTr="00DB71D6">
        <w:trPr>
          <w:trHeight w:val="58"/>
        </w:trPr>
        <w:tc>
          <w:tcPr>
            <w:tcW w:w="13608" w:type="dxa"/>
            <w:shd w:val="clear" w:color="000000" w:fill="C6E0B4"/>
            <w:vAlign w:val="center"/>
            <w:hideMark/>
          </w:tcPr>
          <w:p w14:paraId="6BA31861" w14:textId="77777777" w:rsidR="001712A2" w:rsidRPr="00A75236" w:rsidRDefault="001712A2" w:rsidP="00DB71D6">
            <w:pPr>
              <w:rPr>
                <w:lang w:val="nl-NL"/>
              </w:rPr>
            </w:pPr>
            <w:r w:rsidRPr="00A75236">
              <w:rPr>
                <w:lang w:val="nl-NL"/>
              </w:rPr>
              <w:lastRenderedPageBreak/>
              <w:t>Het project voldoet voldoende aan het criterium met betrekking tot de doelstellingen van een co-problematiseringsproject. Er worden aanbevelingen gedaan om de verbetering ervan mogelijk te maken. In het kader van het onderzoek van de aanvraag ziet Innoviris erop toe dat de begunstigden zich ertoe verbinden deze aanbevelingen in aanmerking te nemen vóór het financieringsvoorstel. Vervolgens controleert Innoviris of er tijdens het project rekening mee wordt gehouden in het kader van haar opdracht om de goede uitvoering van het project te controleren. Dit maakt het mogelijk om het risico van financiering door het Gewest te beperken en tegelijkertijd de begunstigden in staat te stellen het risico van onderzoek en innovatie te nemen.</w:t>
            </w:r>
          </w:p>
        </w:tc>
      </w:tr>
      <w:tr w:rsidR="001712A2" w:rsidRPr="00BB6FDF" w14:paraId="5F1D67D0" w14:textId="77777777" w:rsidTr="00DB71D6">
        <w:trPr>
          <w:trHeight w:val="48"/>
        </w:trPr>
        <w:tc>
          <w:tcPr>
            <w:tcW w:w="13608" w:type="dxa"/>
            <w:shd w:val="clear" w:color="000000" w:fill="FFD13F"/>
            <w:vAlign w:val="center"/>
            <w:hideMark/>
          </w:tcPr>
          <w:p w14:paraId="5BBC3A82" w14:textId="77777777" w:rsidR="001712A2" w:rsidRPr="00A75236" w:rsidRDefault="001712A2" w:rsidP="00DB71D6">
            <w:pPr>
              <w:rPr>
                <w:lang w:val="nl-NL"/>
              </w:rPr>
            </w:pPr>
            <w:r w:rsidRPr="00A75236">
              <w:rPr>
                <w:lang w:val="nl-NL"/>
              </w:rPr>
              <w:t>Het project is kwetsbaar op dit criterium. Dit moet voor de start van het project zijn opgelost. Een combinatie van zwakke punten (een reeks oranje subcriteria voor een hele categorie of een meerderheid van oranje criteria voor alle criteria) wijst op een structureler probleem en maakt het financieringsrisico voor het Gewest te groot.</w:t>
            </w:r>
          </w:p>
        </w:tc>
      </w:tr>
      <w:tr w:rsidR="001712A2" w:rsidRPr="00BB6FDF" w14:paraId="42712921" w14:textId="77777777" w:rsidTr="00DB71D6">
        <w:trPr>
          <w:trHeight w:val="48"/>
        </w:trPr>
        <w:tc>
          <w:tcPr>
            <w:tcW w:w="13608" w:type="dxa"/>
            <w:shd w:val="clear" w:color="auto" w:fill="FFFFFF" w:themeFill="background1"/>
            <w:vAlign w:val="center"/>
            <w:hideMark/>
          </w:tcPr>
          <w:p w14:paraId="0624878F" w14:textId="77777777" w:rsidR="001712A2" w:rsidRPr="00A75236" w:rsidRDefault="001712A2" w:rsidP="00DB71D6">
            <w:pPr>
              <w:rPr>
                <w:color w:val="FFFFFF" w:themeColor="background1"/>
                <w:lang w:val="nl-NL"/>
              </w:rPr>
            </w:pPr>
            <w:r w:rsidRPr="00A75236">
              <w:rPr>
                <w:lang w:val="nl-NL"/>
              </w:rPr>
              <w:t>Er is een lacune, het antwoord op het criterium ontbreekt of is duidelijk onvolledig. Dit gebrek maakt het financieringsrisico voor het Gewest te groot.</w:t>
            </w:r>
          </w:p>
        </w:tc>
      </w:tr>
    </w:tbl>
    <w:p w14:paraId="7550C1A0" w14:textId="77777777" w:rsidR="00AE41E0" w:rsidRPr="00A75236" w:rsidRDefault="00AE41E0" w:rsidP="00AE41E0">
      <w:pPr>
        <w:rPr>
          <w:lang w:val="nl-NL"/>
        </w:rPr>
      </w:pPr>
    </w:p>
    <w:p w14:paraId="77A3385D" w14:textId="77777777" w:rsidR="00F20BCF" w:rsidRPr="00F20BCF" w:rsidRDefault="00AE41E0" w:rsidP="00F20BCF">
      <w:pPr>
        <w:pStyle w:val="Titre2"/>
        <w:rPr>
          <w:rFonts w:asciiTheme="minorHAnsi" w:hAnsiTheme="minorHAnsi"/>
          <w:lang w:val="nl-BE"/>
        </w:rPr>
      </w:pPr>
      <w:bookmarkStart w:id="0" w:name="_Toc219286919"/>
      <w:r w:rsidRPr="00F20BCF">
        <w:rPr>
          <w:rFonts w:asciiTheme="minorHAnsi" w:hAnsiTheme="minorHAnsi"/>
          <w:lang w:val="nl-BE"/>
        </w:rPr>
        <w:t xml:space="preserve">Kwaliteit van het </w:t>
      </w:r>
      <w:r w:rsidR="00852AD7" w:rsidRPr="00F20BCF">
        <w:rPr>
          <w:lang w:val="nl-BE"/>
        </w:rPr>
        <w:t>doel</w:t>
      </w:r>
      <w:bookmarkEnd w:id="0"/>
    </w:p>
    <w:p w14:paraId="0C0630EE" w14:textId="77EFBF2C" w:rsidR="00704720" w:rsidRDefault="00F20BCF" w:rsidP="00704720">
      <w:pPr>
        <w:pStyle w:val="Titre2"/>
        <w:numPr>
          <w:ilvl w:val="0"/>
          <w:numId w:val="0"/>
        </w:numPr>
        <w:ind w:left="360"/>
        <w:rPr>
          <w:rFonts w:eastAsiaTheme="minorHAnsi" w:cstheme="minorBidi"/>
          <w:color w:val="auto"/>
          <w:sz w:val="22"/>
          <w:szCs w:val="22"/>
          <w:lang w:val="nl-NL"/>
        </w:rPr>
      </w:pPr>
      <w:bookmarkStart w:id="1" w:name="_Toc219286920"/>
      <w:r w:rsidRPr="00F20BCF">
        <w:rPr>
          <w:rFonts w:eastAsiaTheme="minorHAnsi" w:cstheme="minorBidi"/>
          <w:color w:val="auto"/>
          <w:sz w:val="22"/>
          <w:szCs w:val="22"/>
          <w:lang w:val="nl-NL"/>
        </w:rPr>
        <w:t xml:space="preserve">Het soort </w:t>
      </w:r>
      <w:r w:rsidR="00D52AED">
        <w:rPr>
          <w:rFonts w:eastAsiaTheme="minorHAnsi" w:cstheme="minorBidi"/>
          <w:color w:val="auto"/>
          <w:sz w:val="22"/>
          <w:szCs w:val="22"/>
          <w:lang w:val="nl-NL"/>
        </w:rPr>
        <w:t>d</w:t>
      </w:r>
      <w:r w:rsidR="00D52AED" w:rsidRPr="00D52AED">
        <w:rPr>
          <w:rFonts w:eastAsiaTheme="minorHAnsi" w:cstheme="minorBidi"/>
          <w:color w:val="auto"/>
          <w:sz w:val="22"/>
          <w:szCs w:val="22"/>
          <w:lang w:val="nl-NL"/>
        </w:rPr>
        <w:t>uurzaamheidsproblemen</w:t>
      </w:r>
      <w:r w:rsidR="00D52AED">
        <w:rPr>
          <w:rFonts w:eastAsiaTheme="minorHAnsi" w:cstheme="minorBidi"/>
          <w:color w:val="auto"/>
          <w:sz w:val="22"/>
          <w:szCs w:val="22"/>
          <w:lang w:val="nl-NL"/>
        </w:rPr>
        <w:t xml:space="preserve"> </w:t>
      </w:r>
      <w:r w:rsidRPr="00F20BCF">
        <w:rPr>
          <w:rFonts w:eastAsiaTheme="minorHAnsi" w:cstheme="minorBidi"/>
          <w:color w:val="auto"/>
          <w:sz w:val="22"/>
          <w:szCs w:val="22"/>
          <w:lang w:val="nl-NL"/>
        </w:rPr>
        <w:t xml:space="preserve">dat in het kader van het Co-Create-programma wordt behandeld, wordt </w:t>
      </w:r>
      <w:hyperlink r:id="rId8" w:history="1">
        <w:r w:rsidRPr="0063664D">
          <w:rPr>
            <w:rStyle w:val="Lienhypertexte"/>
            <w:rFonts w:eastAsiaTheme="minorHAnsi" w:cstheme="minorBidi"/>
            <w:sz w:val="22"/>
            <w:szCs w:val="22"/>
            <w:lang w:val="nl-NL"/>
          </w:rPr>
          <w:t>hier</w:t>
        </w:r>
      </w:hyperlink>
      <w:r w:rsidRPr="00F20BCF">
        <w:rPr>
          <w:rFonts w:eastAsiaTheme="minorHAnsi" w:cstheme="minorBidi"/>
          <w:color w:val="auto"/>
          <w:sz w:val="22"/>
          <w:szCs w:val="22"/>
          <w:lang w:val="nl-NL"/>
        </w:rPr>
        <w:t xml:space="preserve"> beschreven.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969"/>
        <w:gridCol w:w="2977"/>
        <w:gridCol w:w="3934"/>
      </w:tblGrid>
      <w:tr w:rsidR="00550CAA" w:rsidRPr="00BB6FDF" w14:paraId="2567DC7A" w14:textId="77777777" w:rsidTr="00561661">
        <w:trPr>
          <w:trHeight w:val="398"/>
        </w:trPr>
        <w:tc>
          <w:tcPr>
            <w:tcW w:w="3114" w:type="dxa"/>
            <w:shd w:val="clear" w:color="auto" w:fill="4EA72E" w:themeFill="accent6"/>
            <w:vAlign w:val="center"/>
            <w:hideMark/>
          </w:tcPr>
          <w:p w14:paraId="2172570C" w14:textId="28E24916" w:rsidR="00550CAA" w:rsidRPr="00A75236" w:rsidRDefault="00550CAA" w:rsidP="00561661">
            <w:pPr>
              <w:jc w:val="both"/>
              <w:rPr>
                <w:sz w:val="20"/>
                <w:szCs w:val="20"/>
                <w:lang w:val="nl-NL"/>
              </w:rPr>
            </w:pPr>
            <w:r w:rsidRPr="00A75236">
              <w:rPr>
                <w:sz w:val="20"/>
                <w:szCs w:val="20"/>
                <w:lang w:val="nl-NL"/>
              </w:rPr>
              <w:t xml:space="preserve">Het project richt zich op een </w:t>
            </w:r>
            <w:r w:rsidRPr="00550CAA">
              <w:rPr>
                <w:sz w:val="20"/>
                <w:szCs w:val="20"/>
                <w:lang w:val="nl-NL"/>
              </w:rPr>
              <w:t>duurzaamheidsprobl</w:t>
            </w:r>
            <w:r>
              <w:rPr>
                <w:sz w:val="20"/>
                <w:szCs w:val="20"/>
                <w:lang w:val="nl-NL"/>
              </w:rPr>
              <w:t>e</w:t>
            </w:r>
            <w:r w:rsidRPr="00550CAA">
              <w:rPr>
                <w:sz w:val="20"/>
                <w:szCs w:val="20"/>
                <w:lang w:val="nl-NL"/>
              </w:rPr>
              <w:t xml:space="preserve">em </w:t>
            </w:r>
            <w:r w:rsidRPr="00A75236">
              <w:rPr>
                <w:sz w:val="20"/>
                <w:szCs w:val="20"/>
                <w:lang w:val="nl-NL"/>
              </w:rPr>
              <w:t>zoals gedefinieerd in het kader van het Co-create programma.</w:t>
            </w:r>
          </w:p>
          <w:p w14:paraId="3A821F7B" w14:textId="77777777" w:rsidR="00550CAA" w:rsidRPr="00A75236" w:rsidRDefault="00550CAA" w:rsidP="00561661">
            <w:pPr>
              <w:jc w:val="both"/>
              <w:rPr>
                <w:sz w:val="20"/>
                <w:szCs w:val="20"/>
                <w:lang w:val="nl-NL"/>
              </w:rPr>
            </w:pPr>
            <w:r w:rsidRPr="00A75236">
              <w:rPr>
                <w:sz w:val="20"/>
                <w:szCs w:val="20"/>
                <w:lang w:val="nl-NL"/>
              </w:rPr>
              <w:t>We begrijpen de relevantie ervan.</w:t>
            </w:r>
          </w:p>
          <w:p w14:paraId="2CFE8D66" w14:textId="77777777" w:rsidR="00550CAA" w:rsidRPr="00A75236" w:rsidRDefault="00550CAA" w:rsidP="00561661">
            <w:pPr>
              <w:jc w:val="both"/>
              <w:rPr>
                <w:sz w:val="20"/>
                <w:szCs w:val="20"/>
                <w:lang w:val="nl-NL"/>
              </w:rPr>
            </w:pPr>
          </w:p>
        </w:tc>
        <w:tc>
          <w:tcPr>
            <w:tcW w:w="3969" w:type="dxa"/>
            <w:shd w:val="clear" w:color="auto" w:fill="D9F2D0" w:themeFill="accent6" w:themeFillTint="33"/>
          </w:tcPr>
          <w:p w14:paraId="3C83421E" w14:textId="6B64009B" w:rsidR="00550CAA" w:rsidRPr="00A75236" w:rsidRDefault="00550CAA" w:rsidP="00561661">
            <w:pPr>
              <w:jc w:val="both"/>
              <w:rPr>
                <w:sz w:val="20"/>
                <w:szCs w:val="20"/>
                <w:lang w:val="nl-NL"/>
              </w:rPr>
            </w:pPr>
            <w:r w:rsidRPr="00A75236">
              <w:rPr>
                <w:sz w:val="20"/>
                <w:szCs w:val="20"/>
                <w:lang w:val="nl-NL"/>
              </w:rPr>
              <w:t xml:space="preserve">Het project richt zich op een </w:t>
            </w:r>
            <w:r w:rsidRPr="00550CAA">
              <w:rPr>
                <w:sz w:val="20"/>
                <w:szCs w:val="20"/>
                <w:lang w:val="nl-NL"/>
              </w:rPr>
              <w:t>duurzaamheidsprobl</w:t>
            </w:r>
            <w:r>
              <w:rPr>
                <w:sz w:val="20"/>
                <w:szCs w:val="20"/>
                <w:lang w:val="nl-NL"/>
              </w:rPr>
              <w:t>e</w:t>
            </w:r>
            <w:r w:rsidRPr="00550CAA">
              <w:rPr>
                <w:sz w:val="20"/>
                <w:szCs w:val="20"/>
                <w:lang w:val="nl-NL"/>
              </w:rPr>
              <w:t xml:space="preserve">em </w:t>
            </w:r>
            <w:r w:rsidRPr="00A75236">
              <w:rPr>
                <w:sz w:val="20"/>
                <w:szCs w:val="20"/>
                <w:lang w:val="nl-NL"/>
              </w:rPr>
              <w:t>zoals gedefinieerd in het kader van het Co-create programma. Dit wordt goed uitgelegd en we begrijpen de relevantie ervan.</w:t>
            </w:r>
          </w:p>
          <w:p w14:paraId="128C5E5B" w14:textId="77777777" w:rsidR="00550CAA" w:rsidRPr="00A75236" w:rsidRDefault="00550CAA" w:rsidP="00561661">
            <w:pPr>
              <w:jc w:val="both"/>
              <w:rPr>
                <w:sz w:val="20"/>
                <w:szCs w:val="20"/>
                <w:lang w:val="nl-NL"/>
              </w:rPr>
            </w:pPr>
          </w:p>
        </w:tc>
        <w:tc>
          <w:tcPr>
            <w:tcW w:w="2977" w:type="dxa"/>
            <w:shd w:val="clear" w:color="000000" w:fill="FFD13F"/>
            <w:vAlign w:val="center"/>
            <w:hideMark/>
          </w:tcPr>
          <w:p w14:paraId="2E0C7A4A" w14:textId="3EEE4C8B" w:rsidR="00550CAA" w:rsidRPr="00A75236" w:rsidRDefault="00550CAA" w:rsidP="00561661">
            <w:pPr>
              <w:spacing w:after="0" w:line="240" w:lineRule="auto"/>
              <w:jc w:val="both"/>
              <w:rPr>
                <w:sz w:val="20"/>
                <w:szCs w:val="20"/>
                <w:lang w:val="nl-NL"/>
              </w:rPr>
            </w:pPr>
            <w:r w:rsidRPr="00A75236">
              <w:rPr>
                <w:sz w:val="20"/>
                <w:szCs w:val="20"/>
                <w:lang w:val="nl-NL"/>
              </w:rPr>
              <w:t xml:space="preserve">Al met al richt het project zich op een </w:t>
            </w:r>
            <w:r w:rsidRPr="00550CAA">
              <w:rPr>
                <w:sz w:val="20"/>
                <w:szCs w:val="20"/>
                <w:lang w:val="nl-NL"/>
              </w:rPr>
              <w:t>duurzaamheidsprobl</w:t>
            </w:r>
            <w:r>
              <w:rPr>
                <w:sz w:val="20"/>
                <w:szCs w:val="20"/>
                <w:lang w:val="nl-NL"/>
              </w:rPr>
              <w:t>e</w:t>
            </w:r>
            <w:r w:rsidRPr="00550CAA">
              <w:rPr>
                <w:sz w:val="20"/>
                <w:szCs w:val="20"/>
                <w:lang w:val="nl-NL"/>
              </w:rPr>
              <w:t xml:space="preserve">em </w:t>
            </w:r>
            <w:r w:rsidRPr="00A75236">
              <w:rPr>
                <w:sz w:val="20"/>
                <w:szCs w:val="20"/>
                <w:lang w:val="nl-NL"/>
              </w:rPr>
              <w:t>zoals gedefinieerd in het kader van het Co-create-programma. Er zijn echter nog steeds onnauwkeurigheden, inconsistenties, enz. We zitten nog steeds erg in algemeenheden.</w:t>
            </w:r>
          </w:p>
          <w:p w14:paraId="2FBC2953" w14:textId="77777777" w:rsidR="00550CAA" w:rsidRPr="00A75236" w:rsidRDefault="00550CAA" w:rsidP="00561661">
            <w:pPr>
              <w:spacing w:after="0" w:line="240" w:lineRule="auto"/>
              <w:jc w:val="both"/>
              <w:rPr>
                <w:sz w:val="20"/>
                <w:szCs w:val="20"/>
                <w:lang w:val="nl-NL"/>
              </w:rPr>
            </w:pPr>
            <w:r w:rsidRPr="00A75236">
              <w:rPr>
                <w:sz w:val="20"/>
                <w:szCs w:val="20"/>
                <w:lang w:val="nl-NL"/>
              </w:rPr>
              <w:t>Of er is weinig begrip voor de relevantie van het aangekaarte probleem</w:t>
            </w:r>
          </w:p>
        </w:tc>
        <w:tc>
          <w:tcPr>
            <w:tcW w:w="3934" w:type="dxa"/>
            <w:shd w:val="clear" w:color="000000" w:fill="FFFFFF"/>
            <w:vAlign w:val="center"/>
            <w:hideMark/>
          </w:tcPr>
          <w:p w14:paraId="608A10B8" w14:textId="405E5FA6" w:rsidR="00550CAA" w:rsidRPr="00A75236" w:rsidRDefault="00550CAA" w:rsidP="00561661">
            <w:pPr>
              <w:spacing w:after="0" w:line="240" w:lineRule="auto"/>
              <w:jc w:val="both"/>
              <w:rPr>
                <w:sz w:val="20"/>
                <w:szCs w:val="20"/>
                <w:lang w:val="nl-NL"/>
              </w:rPr>
            </w:pPr>
            <w:r w:rsidRPr="00A75236">
              <w:rPr>
                <w:sz w:val="20"/>
                <w:szCs w:val="20"/>
                <w:lang w:val="nl-NL"/>
              </w:rPr>
              <w:t xml:space="preserve">Het is nog steeds moeilijk om duidelijk te zien welk </w:t>
            </w:r>
            <w:r w:rsidRPr="00550CAA">
              <w:rPr>
                <w:sz w:val="20"/>
                <w:szCs w:val="20"/>
                <w:lang w:val="nl-NL"/>
              </w:rPr>
              <w:t>duurzaamheidsprobl</w:t>
            </w:r>
            <w:r>
              <w:rPr>
                <w:sz w:val="20"/>
                <w:szCs w:val="20"/>
                <w:lang w:val="nl-NL"/>
              </w:rPr>
              <w:t>e</w:t>
            </w:r>
            <w:r w:rsidRPr="00550CAA">
              <w:rPr>
                <w:sz w:val="20"/>
                <w:szCs w:val="20"/>
                <w:lang w:val="nl-NL"/>
              </w:rPr>
              <w:t xml:space="preserve">em </w:t>
            </w:r>
            <w:r w:rsidRPr="00A75236">
              <w:rPr>
                <w:sz w:val="20"/>
                <w:szCs w:val="20"/>
                <w:lang w:val="nl-NL"/>
              </w:rPr>
              <w:t xml:space="preserve">wordt aangepakt en wat het project wil doen. Het project is nog steeds sterk in algemeenheden, er is geen contextualisering. </w:t>
            </w:r>
          </w:p>
          <w:p w14:paraId="2BB04C32" w14:textId="77777777" w:rsidR="00550CAA" w:rsidRPr="00A75236" w:rsidRDefault="00550CAA" w:rsidP="00561661">
            <w:pPr>
              <w:spacing w:after="0" w:line="240" w:lineRule="auto"/>
              <w:jc w:val="both"/>
              <w:rPr>
                <w:sz w:val="20"/>
                <w:szCs w:val="20"/>
                <w:lang w:val="nl-NL"/>
              </w:rPr>
            </w:pPr>
            <w:r w:rsidRPr="00A75236">
              <w:rPr>
                <w:sz w:val="20"/>
                <w:szCs w:val="20"/>
                <w:lang w:val="nl-NL"/>
              </w:rPr>
              <w:t>Of het genoemde maatschappelijke probleem is niet relevant.</w:t>
            </w:r>
          </w:p>
        </w:tc>
      </w:tr>
    </w:tbl>
    <w:p w14:paraId="049242BE" w14:textId="77777777" w:rsidR="00704720" w:rsidRPr="00550CAA" w:rsidRDefault="00704720" w:rsidP="00704720">
      <w:pPr>
        <w:rPr>
          <w:lang w:val="nl-BE"/>
        </w:rPr>
      </w:pPr>
    </w:p>
    <w:p w14:paraId="41596F4A" w14:textId="11022F1C" w:rsidR="007564D3" w:rsidRDefault="001F6397" w:rsidP="009F7F78">
      <w:pPr>
        <w:pStyle w:val="Titre2"/>
        <w:rPr>
          <w:rFonts w:asciiTheme="minorHAnsi" w:hAnsiTheme="minorHAnsi"/>
        </w:rPr>
      </w:pPr>
      <w:bookmarkStart w:id="2" w:name="_Toc219286921"/>
      <w:r>
        <w:rPr>
          <w:rFonts w:asciiTheme="minorHAnsi" w:hAnsiTheme="minorHAnsi"/>
        </w:rPr>
        <w:lastRenderedPageBreak/>
        <w:t>V</w:t>
      </w:r>
      <w:r w:rsidR="00AA7B08">
        <w:rPr>
          <w:rFonts w:asciiTheme="minorHAnsi" w:hAnsiTheme="minorHAnsi"/>
        </w:rPr>
        <w:t>erkennende graad</w:t>
      </w:r>
      <w:bookmarkEnd w:id="2"/>
    </w:p>
    <w:p w14:paraId="144B9009" w14:textId="77777777" w:rsidR="00840E23" w:rsidRPr="008B1DDB" w:rsidRDefault="00840E23" w:rsidP="00840E23">
      <w:pPr>
        <w:rPr>
          <w:lang w:val="nl-NL"/>
        </w:rPr>
      </w:pPr>
      <w:bookmarkStart w:id="3" w:name="_Hlk167699817"/>
      <w:r w:rsidRPr="1B8AE2E5">
        <w:rPr>
          <w:lang w:val="nl-NL"/>
        </w:rPr>
        <w:t xml:space="preserve">De </w:t>
      </w:r>
      <w:r w:rsidRPr="006F4B22">
        <w:rPr>
          <w:lang w:val="nl-NL"/>
        </w:rPr>
        <w:t>onderzoeks- en experimenteel ontwikkelingsprojecten</w:t>
      </w:r>
      <w:r w:rsidRPr="1B8AE2E5">
        <w:rPr>
          <w:b/>
          <w:bCs/>
          <w:lang w:val="nl-NL"/>
        </w:rPr>
        <w:t xml:space="preserve"> </w:t>
      </w:r>
      <w:r w:rsidRPr="1B8AE2E5">
        <w:rPr>
          <w:lang w:val="nl-NL"/>
        </w:rPr>
        <w:t>die in het kader van het Co-Create-programma worden ondersteund, zijn:</w:t>
      </w:r>
    </w:p>
    <w:p w14:paraId="2EB0E34F" w14:textId="77777777" w:rsidR="00736A57" w:rsidRDefault="00840E23" w:rsidP="00736A57">
      <w:pPr>
        <w:pStyle w:val="Paragraphedeliste"/>
        <w:numPr>
          <w:ilvl w:val="0"/>
          <w:numId w:val="34"/>
        </w:numPr>
        <w:spacing w:after="0"/>
        <w:rPr>
          <w:lang w:val="nl-BE"/>
        </w:rPr>
      </w:pPr>
      <w:r w:rsidRPr="00736A57">
        <w:rPr>
          <w:b/>
          <w:bCs/>
          <w:lang w:val="nl-NL"/>
        </w:rPr>
        <w:t xml:space="preserve">Innovatief. </w:t>
      </w:r>
      <w:r w:rsidRPr="00736A57">
        <w:rPr>
          <w:lang w:val="nl-NL"/>
        </w:rPr>
        <w:t xml:space="preserve">Duurzaamheidsproblemen nodigen ons uit om onze manier van leven als stedelijke samenleving in vraag te stellen en te vernieuwen. </w:t>
      </w:r>
      <w:r w:rsidRPr="00736A57">
        <w:rPr>
          <w:lang w:val="nl-BE"/>
        </w:rPr>
        <w:t xml:space="preserve">Het Co-Create-programma nodigt uit om na te denken over wat er in een maatschappelijk systeem niet om een correctie of herstel vraagt, maar om een </w:t>
      </w:r>
      <w:r w:rsidRPr="00736A57">
        <w:rPr>
          <w:b/>
          <w:bCs/>
          <w:lang w:val="nl-BE"/>
        </w:rPr>
        <w:t>koerswijziging</w:t>
      </w:r>
      <w:r w:rsidRPr="00736A57">
        <w:rPr>
          <w:lang w:val="nl-BE"/>
        </w:rPr>
        <w:t>. Het gaat erom alternatieven te zoeken in plaats van assimilatie</w:t>
      </w:r>
      <w:r>
        <w:rPr>
          <w:rStyle w:val="Appelnotedebasdep"/>
          <w:lang w:val="nl-BE"/>
        </w:rPr>
        <w:footnoteReference w:id="1"/>
      </w:r>
      <w:r w:rsidRPr="00736A57">
        <w:rPr>
          <w:lang w:val="nl-BE"/>
        </w:rPr>
        <w:t xml:space="preserve">, om sociaal-technische lockin op te heffen en om uit </w:t>
      </w:r>
      <w:commentRangeStart w:id="4"/>
      <w:commentRangeStart w:id="5"/>
      <w:r w:rsidRPr="00736A57">
        <w:rPr>
          <w:lang w:val="nl-BE"/>
        </w:rPr>
        <w:t>helse alternatieven</w:t>
      </w:r>
      <w:commentRangeEnd w:id="4"/>
      <w:r>
        <w:rPr>
          <w:rStyle w:val="Marquedecommentaire"/>
          <w:sz w:val="22"/>
          <w:szCs w:val="22"/>
          <w:vertAlign w:val="superscript"/>
          <w:lang w:val="nl-BE"/>
        </w:rPr>
        <w:commentReference w:id="4"/>
      </w:r>
      <w:commentRangeEnd w:id="5"/>
      <w:r>
        <w:rPr>
          <w:rStyle w:val="Marquedecommentaire"/>
          <w:sz w:val="22"/>
          <w:szCs w:val="22"/>
          <w:vertAlign w:val="superscript"/>
          <w:lang w:val="nl-BE"/>
        </w:rPr>
        <w:commentReference w:id="5"/>
      </w:r>
      <w:r>
        <w:rPr>
          <w:rStyle w:val="Appelnotedebasdep"/>
          <w:lang w:val="nl-BE"/>
        </w:rPr>
        <w:footnoteReference w:id="2"/>
      </w:r>
      <w:r w:rsidRPr="00736A57">
        <w:rPr>
          <w:lang w:val="nl-BE"/>
        </w:rPr>
        <w:t xml:space="preserve"> te komen. De beoogde innovatie is een verandering van het maatschappelijk systeem, van de sociale organisatie waarvan de werking op lange termijn niet duurzaam is. Het zijn dus de transities, de koerswijzigingen die de Brusselse samenleving moet doorvoeren om duurzaam te zijn. De beoogde innovaties passen dus in het kader van </w:t>
      </w:r>
      <w:r w:rsidRPr="00736A57">
        <w:rPr>
          <w:b/>
          <w:bCs/>
          <w:lang w:val="nl-BE"/>
        </w:rPr>
        <w:t>ecologische transities en koerswijzigingen</w:t>
      </w:r>
      <w:r w:rsidRPr="00736A57">
        <w:rPr>
          <w:lang w:val="nl-BE"/>
        </w:rPr>
        <w:t xml:space="preserve">. Het programma vraagt om innovatie in te bedden in een </w:t>
      </w:r>
      <w:r w:rsidRPr="00736A57">
        <w:rPr>
          <w:b/>
          <w:bCs/>
          <w:lang w:val="nl-BE"/>
        </w:rPr>
        <w:t>dynamiek van heroriëntatie</w:t>
      </w:r>
      <w:r w:rsidRPr="00736A57">
        <w:rPr>
          <w:lang w:val="nl-BE"/>
        </w:rPr>
        <w:t>. Het nodigt dus uit om na te denken over de noodzakelijke </w:t>
      </w:r>
      <w:r w:rsidRPr="00736A57">
        <w:rPr>
          <w:b/>
          <w:bCs/>
          <w:lang w:val="nl-BE"/>
        </w:rPr>
        <w:t>voorwaarden</w:t>
      </w:r>
      <w:r w:rsidRPr="00736A57">
        <w:rPr>
          <w:lang w:val="nl-BE"/>
        </w:rPr>
        <w:t> en </w:t>
      </w:r>
      <w:r w:rsidRPr="00736A57">
        <w:rPr>
          <w:b/>
          <w:bCs/>
          <w:lang w:val="nl-BE"/>
        </w:rPr>
        <w:t>heroriëntaties</w:t>
      </w:r>
      <w:r w:rsidRPr="00736A57">
        <w:rPr>
          <w:lang w:val="nl-BE"/>
        </w:rPr>
        <w:t xml:space="preserve">. Het gaat erom na te denken over het verband tussen de gewenste elementen en wat niet meer wenselijk is, de beoogde veranderingen, wat we moeten stoppen, de diepere oorzaken die de voorwaarden voor het ontstaan van gewenste toestanden in de weg staan. Het gaat er ook om na te denken over de manier waarop we rekening gaan houden met wat we eventueel moeten opgeven; wat moet worden ontmanteld, gesloten, herbestemd en wie daardoor zal worden getroffen. Het gaat er ook om de afhankelijkheidsrelaties, de </w:t>
      </w:r>
      <w:commentRangeStart w:id="6"/>
      <w:commentRangeStart w:id="7"/>
      <w:r w:rsidRPr="00736A57">
        <w:rPr>
          <w:b/>
          <w:bCs/>
          <w:lang w:val="nl-NL"/>
        </w:rPr>
        <w:t>hechtingen</w:t>
      </w:r>
      <w:commentRangeEnd w:id="6"/>
      <w:r w:rsidRPr="00736A57">
        <w:rPr>
          <w:rStyle w:val="Marquedecommentaire"/>
          <w:sz w:val="22"/>
          <w:szCs w:val="22"/>
          <w:lang w:val="nl-BE"/>
        </w:rPr>
        <w:commentReference w:id="6"/>
      </w:r>
      <w:commentRangeEnd w:id="7"/>
      <w:r w:rsidRPr="00736A57">
        <w:rPr>
          <w:rStyle w:val="Marquedecommentaire"/>
          <w:sz w:val="22"/>
          <w:szCs w:val="22"/>
          <w:lang w:val="nl-BE"/>
        </w:rPr>
        <w:commentReference w:id="7"/>
      </w:r>
      <w:r w:rsidRPr="00736A57">
        <w:rPr>
          <w:lang w:val="nl-BE"/>
        </w:rPr>
        <w:t>, de behoeften en de manier waarop daarmee wordt omgegaan te heroverwegen en te herconfigureren.</w:t>
      </w:r>
    </w:p>
    <w:p w14:paraId="252F556F" w14:textId="77777777" w:rsidR="00736A57" w:rsidRPr="00736A57" w:rsidRDefault="00840E23" w:rsidP="00736A57">
      <w:pPr>
        <w:pStyle w:val="Paragraphedeliste"/>
        <w:numPr>
          <w:ilvl w:val="0"/>
          <w:numId w:val="34"/>
        </w:numPr>
        <w:spacing w:after="0"/>
        <w:rPr>
          <w:lang w:val="nl-BE"/>
        </w:rPr>
      </w:pPr>
      <w:r w:rsidRPr="00736A57">
        <w:rPr>
          <w:b/>
          <w:bCs/>
          <w:lang w:val="nl-NL"/>
        </w:rPr>
        <w:t xml:space="preserve">Onzeker. </w:t>
      </w:r>
      <w:r w:rsidRPr="00736A57">
        <w:rPr>
          <w:lang w:val="nl-NL"/>
        </w:rPr>
        <w:t xml:space="preserve">Innoviris financiert het </w:t>
      </w:r>
      <w:hyperlink r:id="rId13">
        <w:r w:rsidRPr="00736A57">
          <w:rPr>
            <w:rStyle w:val="Lienhypertexte"/>
            <w:lang w:val="nl-NL"/>
          </w:rPr>
          <w:t>risico</w:t>
        </w:r>
      </w:hyperlink>
      <w:r w:rsidRPr="00736A57">
        <w:rPr>
          <w:lang w:val="nl-NL"/>
        </w:rPr>
        <w:t xml:space="preserve"> van het onzekere karakter van het onderzoek en de experimentele ontwikkeling. Er moet dus ruimte zijn dat niets gevonden wordt of </w:t>
      </w:r>
      <w:hyperlink r:id="rId14">
        <w:r w:rsidRPr="00736A57">
          <w:rPr>
            <w:rStyle w:val="Lienhypertexte"/>
            <w:lang w:val="nl-NL"/>
          </w:rPr>
          <w:t>ongemakkelijke resultaten</w:t>
        </w:r>
      </w:hyperlink>
      <w:r w:rsidRPr="00736A57">
        <w:rPr>
          <w:lang w:val="nl-NL"/>
        </w:rPr>
        <w:t xml:space="preserve"> aan te treffen. In de context van duurzaamheidproblematiek staat deze onzekerheid centraal. Het kenmerkt situaties waarin omwegen ondenkbaar lijken, waarin het alternatief zich opdringt en er alleen keuze </w:t>
      </w:r>
      <w:r w:rsidRPr="00736A57">
        <w:rPr>
          <w:lang w:val="nl-NL"/>
        </w:rPr>
        <w:lastRenderedPageBreak/>
        <w:t>lijkt te zijn tussen voortzetting, breuk of afwijzing. Het Co-Create-programma ondersteunt projecten die deze quasi-zekerheid omzetten in onzekerheden en dus in mogelijkheden. Een Co-Create-project gaat dus uit van deze onzekerheid en niet van de oplossing.</w:t>
      </w:r>
    </w:p>
    <w:p w14:paraId="17CBD88E" w14:textId="23FFBE2C" w:rsidR="00840E23" w:rsidRPr="00736A57" w:rsidRDefault="00840E23" w:rsidP="00736A57">
      <w:pPr>
        <w:pStyle w:val="Paragraphedeliste"/>
        <w:numPr>
          <w:ilvl w:val="0"/>
          <w:numId w:val="34"/>
        </w:numPr>
        <w:spacing w:after="0"/>
        <w:rPr>
          <w:lang w:val="nl-BE"/>
        </w:rPr>
      </w:pPr>
      <w:r w:rsidRPr="00736A57">
        <w:rPr>
          <w:b/>
          <w:bCs/>
          <w:lang w:val="nl-NL"/>
        </w:rPr>
        <w:t xml:space="preserve">Verkennend. </w:t>
      </w:r>
      <w:r w:rsidRPr="00736A57">
        <w:rPr>
          <w:lang w:val="nl-NL"/>
        </w:rPr>
        <w:t>Het project maakt deel uit van een benadering die volgende elementen bevat:</w:t>
      </w:r>
    </w:p>
    <w:p w14:paraId="0B06AD8D" w14:textId="77777777" w:rsidR="00F735DF" w:rsidRPr="00F735DF" w:rsidRDefault="00840E23" w:rsidP="00F735DF">
      <w:pPr>
        <w:pStyle w:val="Paragraphedeliste"/>
        <w:numPr>
          <w:ilvl w:val="1"/>
          <w:numId w:val="31"/>
        </w:numPr>
        <w:spacing w:after="0"/>
        <w:rPr>
          <w:b/>
          <w:bCs/>
          <w:lang w:val="nl-NL"/>
        </w:rPr>
      </w:pPr>
      <w:r w:rsidRPr="00F913CC">
        <w:rPr>
          <w:lang w:val="nl-NL"/>
        </w:rPr>
        <w:t>Momenten van analyse, reflexiviteit, zelfkritiek, bevraging om de referentiekaders te verbreden, de referentiepunten te verrijken en te transformeren;</w:t>
      </w:r>
    </w:p>
    <w:p w14:paraId="2AFBF610" w14:textId="77777777" w:rsidR="00F735DF" w:rsidRPr="00F735DF" w:rsidRDefault="00840E23" w:rsidP="00F735DF">
      <w:pPr>
        <w:pStyle w:val="Paragraphedeliste"/>
        <w:numPr>
          <w:ilvl w:val="1"/>
          <w:numId w:val="31"/>
        </w:numPr>
        <w:spacing w:after="0"/>
        <w:rPr>
          <w:b/>
          <w:bCs/>
          <w:lang w:val="nl-NL"/>
        </w:rPr>
      </w:pPr>
      <w:r w:rsidRPr="00F735DF">
        <w:rPr>
          <w:lang w:val="nl-NL"/>
        </w:rPr>
        <w:t xml:space="preserve">Zijwegen inslaan en andere wegen verkennen dan diegene die aansluiten bij het operationele en routinematige kader van ieders huidige situatie; </w:t>
      </w:r>
    </w:p>
    <w:p w14:paraId="3D4F44DE" w14:textId="5AFCB015" w:rsidR="00840E23" w:rsidRPr="00F735DF" w:rsidRDefault="00840E23" w:rsidP="00F735DF">
      <w:pPr>
        <w:pStyle w:val="Paragraphedeliste"/>
        <w:numPr>
          <w:ilvl w:val="1"/>
          <w:numId w:val="31"/>
        </w:numPr>
        <w:spacing w:after="0"/>
        <w:rPr>
          <w:b/>
          <w:bCs/>
          <w:lang w:val="nl-NL"/>
        </w:rPr>
      </w:pPr>
      <w:r w:rsidRPr="00F735DF">
        <w:rPr>
          <w:lang w:val="nl-NL"/>
        </w:rPr>
        <w:t xml:space="preserve">Gebruik van </w:t>
      </w:r>
      <w:hyperlink r:id="rId15">
        <w:r w:rsidRPr="00F735DF">
          <w:rPr>
            <w:rStyle w:val="Lienhypertexte"/>
            <w:lang w:val="nl-NL"/>
          </w:rPr>
          <w:t>ongemakkelijke resultaten</w:t>
        </w:r>
      </w:hyperlink>
      <w:r w:rsidRPr="00F735DF">
        <w:rPr>
          <w:lang w:val="nl-NL"/>
        </w:rPr>
        <w:t>. Daarmee wordt bedoeld: de resultaten die a priori’s en verdedigde doelstellingen, enz. ongeldig maken;</w:t>
      </w:r>
    </w:p>
    <w:p w14:paraId="2511CD78" w14:textId="77777777" w:rsidR="00840E23" w:rsidRPr="00F913CC" w:rsidRDefault="00840E23" w:rsidP="00840E23">
      <w:pPr>
        <w:pStyle w:val="Paragraphedeliste"/>
        <w:numPr>
          <w:ilvl w:val="1"/>
          <w:numId w:val="31"/>
        </w:numPr>
        <w:spacing w:after="0"/>
        <w:rPr>
          <w:b/>
          <w:bCs/>
          <w:lang w:val="nl-NL"/>
        </w:rPr>
      </w:pPr>
      <w:r w:rsidRPr="00F913CC">
        <w:rPr>
          <w:lang w:val="nl-NL"/>
        </w:rPr>
        <w:t>Het promoten van pogingen die niet noodzakelijkerwijs tot oplossingen leiden.</w:t>
      </w:r>
      <w:bookmarkEnd w:id="3"/>
    </w:p>
    <w:p w14:paraId="50F1FE53" w14:textId="356A7F09" w:rsidR="00815B2C" w:rsidRPr="00860063" w:rsidRDefault="00840E23" w:rsidP="00303A3E">
      <w:pPr>
        <w:pBdr>
          <w:top w:val="none" w:sz="0" w:space="0" w:color="000000"/>
          <w:left w:val="none" w:sz="0" w:space="0" w:color="000000"/>
          <w:bottom w:val="none" w:sz="0" w:space="0" w:color="000000"/>
          <w:right w:val="none" w:sz="0" w:space="0" w:color="000000"/>
          <w:between w:val="none" w:sz="0" w:space="0" w:color="000000"/>
        </w:pBdr>
        <w:spacing w:after="0"/>
        <w:rPr>
          <w:lang w:val="nl-NL"/>
        </w:rPr>
      </w:pPr>
      <w:r w:rsidRPr="5CE6A0A7">
        <w:rPr>
          <w:lang w:val="nl-NL"/>
        </w:rPr>
        <w:t>Met name het onzekere karakter en de vastgestelde verkennende aanpak vormen het onderscheid met projecten die gericht zijn op het verwerven, mobiliseren of kruisen van bestaande kennis. Dit vormt ook het onderscheid met studies die niet gericht zijn op het produceren van nieuwe kennis waarvoor de mate van onzekerheid en de creatieve aanpak laag zijn en die zich meer bezighouden met het verwerven van informatie voor operationele doeleinden (planning, evaluatie van effecten, maken van keuzes, enz.).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827"/>
        <w:gridCol w:w="3544"/>
        <w:gridCol w:w="3509"/>
      </w:tblGrid>
      <w:tr w:rsidR="009F4792" w:rsidRPr="00BB6FDF" w14:paraId="5D1941EE" w14:textId="77777777" w:rsidTr="00FD1EB3">
        <w:trPr>
          <w:trHeight w:val="398"/>
        </w:trPr>
        <w:tc>
          <w:tcPr>
            <w:tcW w:w="3114" w:type="dxa"/>
            <w:shd w:val="clear" w:color="auto" w:fill="4EA72E" w:themeFill="accent6"/>
            <w:vAlign w:val="center"/>
            <w:hideMark/>
          </w:tcPr>
          <w:p w14:paraId="7EDAC316" w14:textId="19291C07" w:rsidR="009F4792" w:rsidRPr="00303A3E" w:rsidRDefault="00303A3E" w:rsidP="00FD1EB3">
            <w:pPr>
              <w:jc w:val="both"/>
              <w:rPr>
                <w:sz w:val="20"/>
                <w:szCs w:val="20"/>
                <w:lang w:val="nl-BE"/>
              </w:rPr>
            </w:pPr>
            <w:r w:rsidRPr="00303A3E">
              <w:rPr>
                <w:rFonts w:eastAsia="Times New Roman" w:cs="Calibri"/>
                <w:kern w:val="0"/>
                <w:sz w:val="20"/>
                <w:szCs w:val="20"/>
                <w:lang w:val="nl-NL" w:eastAsia="fr-BE"/>
                <w14:ligatures w14:val="none"/>
              </w:rPr>
              <w:t>Het project is innovatief en heeft een sterk verkennend karakter.</w:t>
            </w:r>
          </w:p>
        </w:tc>
        <w:tc>
          <w:tcPr>
            <w:tcW w:w="3827" w:type="dxa"/>
            <w:shd w:val="clear" w:color="auto" w:fill="D9F2D0" w:themeFill="accent6" w:themeFillTint="33"/>
            <w:vAlign w:val="center"/>
          </w:tcPr>
          <w:p w14:paraId="100ABAC2" w14:textId="77777777" w:rsidR="00066260" w:rsidRPr="00066260" w:rsidRDefault="00066260" w:rsidP="00066260">
            <w:pPr>
              <w:jc w:val="both"/>
              <w:rPr>
                <w:rFonts w:eastAsia="Times New Roman" w:cs="Calibri"/>
                <w:kern w:val="0"/>
                <w:sz w:val="20"/>
                <w:szCs w:val="20"/>
                <w:lang w:val="nl-NL" w:eastAsia="fr-BE"/>
                <w14:ligatures w14:val="none"/>
              </w:rPr>
            </w:pPr>
            <w:r w:rsidRPr="00066260">
              <w:rPr>
                <w:rFonts w:eastAsia="Times New Roman" w:cs="Calibri"/>
                <w:kern w:val="0"/>
                <w:sz w:val="20"/>
                <w:szCs w:val="20"/>
                <w:lang w:val="nl-NL" w:eastAsia="fr-BE"/>
                <w14:ligatures w14:val="none"/>
              </w:rPr>
              <w:t>Het project heeft een innovatief karakter en een verkennend karakter.</w:t>
            </w:r>
          </w:p>
          <w:p w14:paraId="06AB6B96" w14:textId="77777777" w:rsidR="00066260" w:rsidRPr="00066260" w:rsidRDefault="00066260" w:rsidP="00066260">
            <w:pPr>
              <w:jc w:val="both"/>
              <w:rPr>
                <w:rFonts w:eastAsia="Times New Roman" w:cs="Calibri"/>
                <w:kern w:val="0"/>
                <w:sz w:val="20"/>
                <w:szCs w:val="20"/>
                <w:lang w:val="nl-NL" w:eastAsia="fr-BE"/>
                <w14:ligatures w14:val="none"/>
              </w:rPr>
            </w:pPr>
            <w:r w:rsidRPr="00066260">
              <w:rPr>
                <w:rFonts w:eastAsia="Times New Roman" w:cs="Calibri"/>
                <w:kern w:val="0"/>
                <w:sz w:val="20"/>
                <w:szCs w:val="20"/>
                <w:lang w:val="nl-NL" w:eastAsia="fr-BE"/>
                <w14:ligatures w14:val="none"/>
              </w:rPr>
              <w:t>Er worden aanbevelingen gedaan om ervoor te zorgen dat het project goed aansluit bij een alternatieve benadering en niet vervalt in een benadering van assimilatie of een onmogelijke keuze.</w:t>
            </w:r>
          </w:p>
          <w:p w14:paraId="297B1602" w14:textId="794B1B6D" w:rsidR="00DB4703" w:rsidRPr="00A75236" w:rsidRDefault="00066260" w:rsidP="00066260">
            <w:pPr>
              <w:jc w:val="both"/>
              <w:rPr>
                <w:sz w:val="20"/>
                <w:szCs w:val="20"/>
                <w:lang w:val="nl-NL"/>
              </w:rPr>
            </w:pPr>
            <w:r w:rsidRPr="00066260">
              <w:rPr>
                <w:rFonts w:eastAsia="Times New Roman" w:cs="Calibri"/>
                <w:kern w:val="0"/>
                <w:sz w:val="20"/>
                <w:szCs w:val="20"/>
                <w:lang w:val="nl-NL" w:eastAsia="fr-BE"/>
                <w14:ligatures w14:val="none"/>
              </w:rPr>
              <w:t>Er worden ook aanbevelingen gedaan om beter in te spelen op blinde vlekken die nog niet in aanmerking zijn genomen door institutionele, politieke, administratieve of commerciële actoren.</w:t>
            </w:r>
          </w:p>
        </w:tc>
        <w:tc>
          <w:tcPr>
            <w:tcW w:w="3544" w:type="dxa"/>
            <w:shd w:val="clear" w:color="000000" w:fill="FFD13F"/>
            <w:vAlign w:val="center"/>
            <w:hideMark/>
          </w:tcPr>
          <w:p w14:paraId="72081DAB" w14:textId="1E9E4BA9" w:rsidR="00180997" w:rsidRPr="00F77FFB" w:rsidRDefault="0071655A" w:rsidP="00FD1EB3">
            <w:pPr>
              <w:spacing w:after="0" w:line="240" w:lineRule="auto"/>
              <w:jc w:val="both"/>
              <w:rPr>
                <w:rFonts w:eastAsia="Times New Roman" w:cs="Calibri"/>
                <w:color w:val="000000"/>
                <w:sz w:val="20"/>
                <w:szCs w:val="20"/>
                <w:lang w:val="nl-NL" w:eastAsia="fr-BE"/>
              </w:rPr>
            </w:pPr>
            <w:r w:rsidRPr="00A75236">
              <w:rPr>
                <w:rFonts w:eastAsia="Times New Roman" w:cs="Calibri"/>
                <w:kern w:val="0"/>
                <w:sz w:val="20"/>
                <w:szCs w:val="20"/>
                <w:lang w:val="nl-NL" w:eastAsia="fr-BE"/>
                <w14:ligatures w14:val="none"/>
              </w:rPr>
              <w:t xml:space="preserve">Het innovatieve karakter is nog vrij </w:t>
            </w:r>
            <w:r w:rsidR="005653A9">
              <w:rPr>
                <w:rFonts w:eastAsia="Times New Roman" w:cs="Calibri"/>
                <w:kern w:val="0"/>
                <w:sz w:val="20"/>
                <w:szCs w:val="20"/>
                <w:lang w:val="nl-NL" w:eastAsia="fr-BE"/>
                <w14:ligatures w14:val="none"/>
              </w:rPr>
              <w:t>kwetsbaar</w:t>
            </w:r>
            <w:r w:rsidRPr="00A75236">
              <w:rPr>
                <w:rFonts w:eastAsia="Times New Roman" w:cs="Calibri"/>
                <w:kern w:val="0"/>
                <w:sz w:val="20"/>
                <w:szCs w:val="20"/>
                <w:lang w:val="nl-NL" w:eastAsia="fr-BE"/>
                <w14:ligatures w14:val="none"/>
              </w:rPr>
              <w:t xml:space="preserve">. </w:t>
            </w:r>
            <w:r w:rsidR="0074659C" w:rsidRPr="001505D1">
              <w:rPr>
                <w:rFonts w:eastAsia="Times New Roman" w:cs="Calibri"/>
                <w:kern w:val="0"/>
                <w:sz w:val="20"/>
                <w:szCs w:val="20"/>
                <w:lang w:val="nl-NL" w:eastAsia="fr-BE"/>
                <w14:ligatures w14:val="none"/>
              </w:rPr>
              <w:t xml:space="preserve">Het project loopt het risico vast te blijven </w:t>
            </w:r>
            <w:r w:rsidR="0074659C" w:rsidRPr="00491DF2">
              <w:rPr>
                <w:rFonts w:eastAsia="Times New Roman" w:cs="Calibri"/>
                <w:kern w:val="0"/>
                <w:sz w:val="20"/>
                <w:szCs w:val="20"/>
                <w:lang w:val="nl-NL" w:eastAsia="fr-BE"/>
                <w14:ligatures w14:val="none"/>
              </w:rPr>
              <w:t xml:space="preserve">hangen </w:t>
            </w:r>
            <w:r w:rsidR="0074659C" w:rsidRPr="001505D1">
              <w:rPr>
                <w:rFonts w:eastAsia="Times New Roman" w:cs="Calibri"/>
                <w:kern w:val="0"/>
                <w:sz w:val="20"/>
                <w:szCs w:val="20"/>
                <w:lang w:val="nl-NL" w:eastAsia="fr-BE"/>
                <w14:ligatures w14:val="none"/>
              </w:rPr>
              <w:t>in een logica van assimilatie, waarbij alleen naar de effecten, de gevolgen en de symptomen wordt gekeken zonder de onderliggende oorzakelijke structuren ter discussie te stellen</w:t>
            </w:r>
            <w:r w:rsidR="0074659C" w:rsidRPr="00D54EB6">
              <w:rPr>
                <w:rFonts w:eastAsia="Times New Roman" w:cs="Calibri"/>
                <w:color w:val="000000"/>
                <w:sz w:val="20"/>
                <w:szCs w:val="20"/>
                <w:lang w:val="nl-NL" w:eastAsia="fr-BE"/>
              </w:rPr>
              <w:t>.</w:t>
            </w:r>
          </w:p>
        </w:tc>
        <w:tc>
          <w:tcPr>
            <w:tcW w:w="3509" w:type="dxa"/>
            <w:shd w:val="clear" w:color="000000" w:fill="FFFFFF"/>
            <w:vAlign w:val="center"/>
            <w:hideMark/>
          </w:tcPr>
          <w:p w14:paraId="3C672C3F" w14:textId="768390C4" w:rsidR="003E46FE" w:rsidRPr="00F77FFB" w:rsidRDefault="00256C4E" w:rsidP="00FD1EB3">
            <w:pPr>
              <w:spacing w:after="0" w:line="240" w:lineRule="auto"/>
              <w:jc w:val="both"/>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 xml:space="preserve">Het project is te stapsgewijs en blijft in een assimilatieproces </w:t>
            </w:r>
            <w:r w:rsidR="00920016" w:rsidRPr="001505D1">
              <w:rPr>
                <w:rFonts w:eastAsia="Times New Roman" w:cs="Calibri"/>
                <w:kern w:val="0"/>
                <w:sz w:val="20"/>
                <w:szCs w:val="20"/>
                <w:lang w:val="nl-NL" w:eastAsia="fr-BE"/>
                <w14:ligatures w14:val="none"/>
              </w:rPr>
              <w:t>waarbij alleen naar de effecten, de gevolgen en de symptomen wordt gekeken zonder de onderliggende oorzakelijke structuren ter discussie te stellen</w:t>
            </w:r>
            <w:r w:rsidR="00920016" w:rsidRPr="00D54EB6">
              <w:rPr>
                <w:rFonts w:eastAsia="Times New Roman" w:cs="Calibri"/>
                <w:color w:val="000000"/>
                <w:sz w:val="20"/>
                <w:szCs w:val="20"/>
                <w:lang w:val="nl-NL" w:eastAsia="fr-BE"/>
              </w:rPr>
              <w:t>.</w:t>
            </w:r>
          </w:p>
        </w:tc>
      </w:tr>
    </w:tbl>
    <w:p w14:paraId="4F0B1A53" w14:textId="77777777" w:rsidR="00B47BE1" w:rsidRPr="00A75236" w:rsidRDefault="00B47BE1" w:rsidP="00B47BE1">
      <w:pPr>
        <w:rPr>
          <w:b/>
          <w:bCs/>
          <w:u w:val="single"/>
          <w:lang w:val="nl-NL"/>
        </w:rPr>
      </w:pPr>
      <w:r w:rsidRPr="00A75236">
        <w:rPr>
          <w:b/>
          <w:bCs/>
          <w:u w:val="single"/>
          <w:lang w:val="nl-NL"/>
        </w:rPr>
        <w:t>Keuze en commentaar van de expert:</w:t>
      </w:r>
    </w:p>
    <w:tbl>
      <w:tblPr>
        <w:tblStyle w:val="Grilledutableau"/>
        <w:tblW w:w="14013" w:type="dxa"/>
        <w:tblLook w:val="04A0" w:firstRow="1" w:lastRow="0" w:firstColumn="1" w:lastColumn="0" w:noHBand="0" w:noVBand="1"/>
      </w:tblPr>
      <w:tblGrid>
        <w:gridCol w:w="14013"/>
      </w:tblGrid>
      <w:tr w:rsidR="00B47BE1" w:rsidRPr="00BB6FDF" w14:paraId="5B64197B" w14:textId="77777777" w:rsidTr="00A234D0">
        <w:trPr>
          <w:trHeight w:val="393"/>
        </w:trPr>
        <w:tc>
          <w:tcPr>
            <w:tcW w:w="14013" w:type="dxa"/>
          </w:tcPr>
          <w:p w14:paraId="77FDB70B" w14:textId="77777777" w:rsidR="00B47BE1" w:rsidRPr="00A75236" w:rsidRDefault="00B47BE1" w:rsidP="00A234D0">
            <w:pPr>
              <w:rPr>
                <w:lang w:val="nl-NL"/>
              </w:rPr>
            </w:pPr>
          </w:p>
        </w:tc>
      </w:tr>
    </w:tbl>
    <w:p w14:paraId="02B51761" w14:textId="77777777" w:rsidR="00F77FFB" w:rsidRDefault="00E5663D" w:rsidP="00F77FFB">
      <w:pPr>
        <w:pStyle w:val="Titre2"/>
        <w:rPr>
          <w:rFonts w:asciiTheme="minorHAnsi" w:hAnsiTheme="minorHAnsi"/>
        </w:rPr>
      </w:pPr>
      <w:bookmarkStart w:id="8" w:name="_Toc219286922"/>
      <w:r w:rsidRPr="00922568">
        <w:rPr>
          <w:rFonts w:asciiTheme="minorHAnsi" w:hAnsiTheme="minorHAnsi"/>
        </w:rPr>
        <w:lastRenderedPageBreak/>
        <w:t>Team</w:t>
      </w:r>
      <w:bookmarkEnd w:id="8"/>
      <w:r w:rsidRPr="00922568">
        <w:rPr>
          <w:rFonts w:asciiTheme="minorHAnsi" w:hAnsiTheme="minorHAnsi"/>
        </w:rPr>
        <w:t xml:space="preserve"> </w:t>
      </w:r>
    </w:p>
    <w:p w14:paraId="17962E66" w14:textId="096855ED" w:rsidR="009C365E" w:rsidRPr="00F77FFB" w:rsidRDefault="00C4669E" w:rsidP="00F77FFB">
      <w:pPr>
        <w:pStyle w:val="Titre3"/>
      </w:pPr>
      <w:bookmarkStart w:id="9" w:name="_Toc219286923"/>
      <w:r>
        <w:t xml:space="preserve">Transdisciplinariteit en </w:t>
      </w:r>
      <w:r w:rsidR="00ED7BAA" w:rsidRPr="00F77FFB">
        <w:rPr>
          <w:lang w:val="nl-NL"/>
        </w:rPr>
        <w:t>gemeenschap van betekenis</w:t>
      </w:r>
      <w:bookmarkEnd w:id="9"/>
    </w:p>
    <w:p w14:paraId="34B879DF" w14:textId="4AA894DF" w:rsidR="00B027A2" w:rsidRDefault="00B027A2" w:rsidP="00B027A2">
      <w:pPr>
        <w:spacing w:before="120" w:after="0" w:line="240" w:lineRule="auto"/>
        <w:jc w:val="both"/>
        <w:rPr>
          <w:lang w:val="nl-NL"/>
        </w:rPr>
      </w:pPr>
      <w:r w:rsidRPr="0096726C">
        <w:rPr>
          <w:lang w:val="nl-NL"/>
        </w:rPr>
        <w:t xml:space="preserve">De aspecten die te maken hebben met transdisciplinariteit en </w:t>
      </w:r>
      <w:r w:rsidR="004B7456" w:rsidRPr="00F77FFB">
        <w:rPr>
          <w:lang w:val="nl-NL"/>
        </w:rPr>
        <w:t>gemeenschap van betekenis</w:t>
      </w:r>
      <w:r w:rsidR="004B7456" w:rsidRPr="0096726C">
        <w:rPr>
          <w:lang w:val="nl-NL"/>
        </w:rPr>
        <w:t xml:space="preserve"> </w:t>
      </w:r>
      <w:r w:rsidRPr="0096726C">
        <w:rPr>
          <w:lang w:val="nl-NL"/>
        </w:rPr>
        <w:t xml:space="preserve">worden beschreven </w:t>
      </w:r>
      <w:hyperlink r:id="rId16" w:history="1">
        <w:r w:rsidR="00515927" w:rsidRPr="001246DF">
          <w:rPr>
            <w:rStyle w:val="Lienhypertexte"/>
            <w:lang w:val="nl-NL"/>
          </w:rPr>
          <w:t>h</w:t>
        </w:r>
        <w:r w:rsidR="001246DF" w:rsidRPr="001246DF">
          <w:rPr>
            <w:rStyle w:val="Lienhypertexte"/>
            <w:lang w:val="nl-NL"/>
          </w:rPr>
          <w:t>ier</w:t>
        </w:r>
      </w:hyperlink>
      <w:r w:rsidR="00515927">
        <w:rPr>
          <w:lang w:val="nl-NL"/>
        </w:rPr>
        <w:t>.</w:t>
      </w:r>
    </w:p>
    <w:p w14:paraId="41512DF0" w14:textId="47F6D79B" w:rsidR="00111F9B" w:rsidRDefault="00111F9B" w:rsidP="00111F9B">
      <w:pPr>
        <w:rPr>
          <w:lang w:val="nl-NL"/>
        </w:rPr>
      </w:pPr>
      <w:r>
        <w:rPr>
          <w:lang w:val="nl-NL"/>
        </w:rPr>
        <w:t>Voor een co</w:t>
      </w:r>
      <w:r w:rsidR="008F1896">
        <w:rPr>
          <w:lang w:val="nl-NL"/>
        </w:rPr>
        <w:t>-</w:t>
      </w:r>
      <w:r>
        <w:rPr>
          <w:lang w:val="nl-NL"/>
        </w:rPr>
        <w:t>problematiseringsproject:</w:t>
      </w:r>
    </w:p>
    <w:p w14:paraId="1947313A" w14:textId="4A9B7F34" w:rsidR="008140C2" w:rsidRDefault="008140C2" w:rsidP="008140C2">
      <w:pPr>
        <w:pStyle w:val="Paragraphedeliste"/>
        <w:numPr>
          <w:ilvl w:val="0"/>
          <w:numId w:val="35"/>
        </w:numPr>
        <w:rPr>
          <w:lang w:val="nl-NL"/>
        </w:rPr>
      </w:pPr>
      <w:r w:rsidRPr="000472B9">
        <w:rPr>
          <w:lang w:val="nl-NL"/>
        </w:rPr>
        <w:t>Ofwel wordt er een eerste kern gevormd met de belangrijkste actoren van de verandering, ofwel is het nog steeds nodig om een beter inzicht te krijgen in de netwerken van actoren, de praktijken en de kennis die rond het onderwerp worden ingezet. Situaties waarin actoren van verandering zich niet in het project kunnen engageren, moeten worden bekeken, met name wat betreft de belangrijkste elementen van de transdisciplinaire aanpak (pragmatisme van de betrokkenheid (waarom? Wie onderzoekt wie/wat, wie mobiliseert wie? ten dienste van wat?), strategieën en methoden voor inclusie, epistemische standpunten, relaties met de beoogde verandering, gezond verstand, machtsverhoudingen, enz.). Let op, een ongerechtvaardigde tussenliggende situatie (aanwezigheid van een actor en niet van een andere) kan vanaf het begin en voor de rest van het project een aanzienlijke asymmetrie creëren.</w:t>
      </w:r>
    </w:p>
    <w:p w14:paraId="5B384DF1" w14:textId="77777777" w:rsidR="008140C2" w:rsidRDefault="008140C2" w:rsidP="00561661">
      <w:pPr>
        <w:pStyle w:val="Paragraphedeliste"/>
        <w:rPr>
          <w:lang w:val="nl-NL"/>
        </w:rPr>
      </w:pPr>
      <w:r w:rsidRPr="00BC2E38">
        <w:rPr>
          <w:lang w:val="nl-NL"/>
        </w:rPr>
        <w:t>Door hun bestaansnetwerken, afhankelijkheidsrelaties, gehechtheden en infrastructuren kunnen deze mensen zich namelijk over het algemeen niet als volwaardige actoren van een ‘transitie’ zien. Daarom kan het voor het Co-problematisering eerst nodig is om een participatieve aanpak te gevolg voordat een volledige betrokkenheid., voordat er aan een betrokkenheid bij het onderzoeksproces kan worden gedacht.</w:t>
      </w:r>
    </w:p>
    <w:p w14:paraId="1A130885" w14:textId="027FD414" w:rsidR="008140C2" w:rsidRPr="00403956" w:rsidRDefault="008140C2" w:rsidP="008140C2">
      <w:pPr>
        <w:pStyle w:val="Paragraphedeliste"/>
        <w:numPr>
          <w:ilvl w:val="0"/>
          <w:numId w:val="35"/>
        </w:numPr>
        <w:rPr>
          <w:lang w:val="nl-NL"/>
        </w:rPr>
      </w:pPr>
      <w:r w:rsidRPr="00403956">
        <w:rPr>
          <w:lang w:val="nl-NL"/>
        </w:rPr>
        <w:t xml:space="preserve">Er moet nog steeds een </w:t>
      </w:r>
      <w:hyperlink r:id="rId17" w:history="1">
        <w:r w:rsidRPr="00403956">
          <w:rPr>
            <w:rStyle w:val="Lienhypertexte"/>
            <w:lang w:val="nl-NL"/>
          </w:rPr>
          <w:t>gemeenschap van betekenis</w:t>
        </w:r>
      </w:hyperlink>
      <w:r w:rsidRPr="00403956">
        <w:rPr>
          <w:lang w:val="nl-NL"/>
        </w:rPr>
        <w:t xml:space="preserve"> worden ontwikkeld rond het duurzaamheidsprobleem. Het is daarom een kwestie van het invoeren van benaderingen/strategieën/processen die gericht zijn op het verwerven van een minimumniveau van wederzijds begrip, om de pluraliteit en heterogeniteit van het begrip van het</w:t>
      </w:r>
      <w:r w:rsidRPr="00403956" w:rsidDel="008D1F4C">
        <w:rPr>
          <w:lang w:val="nl-NL"/>
        </w:rPr>
        <w:t xml:space="preserve"> maatschappelijke probleem en </w:t>
      </w:r>
      <w:r w:rsidRPr="00403956">
        <w:rPr>
          <w:lang w:val="nl-NL"/>
        </w:rPr>
        <w:t>sociale representaties</w:t>
      </w:r>
      <w:r w:rsidRPr="00403956" w:rsidDel="008D1F4C">
        <w:rPr>
          <w:lang w:val="nl-NL"/>
        </w:rPr>
        <w:t xml:space="preserve"> die het ondersteunt te erkennen en deze te gebruiken om gebieden te verkennen waarin perspectieven van waardeconvergentie of gemeenschappelijke strategieën voor actie kunnen worden geformuleerd.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4"/>
        <w:gridCol w:w="3544"/>
        <w:gridCol w:w="3509"/>
      </w:tblGrid>
      <w:tr w:rsidR="005F079E" w:rsidRPr="00BB6FDF" w14:paraId="32409E34" w14:textId="77777777" w:rsidTr="00244CA0">
        <w:trPr>
          <w:trHeight w:val="714"/>
        </w:trPr>
        <w:tc>
          <w:tcPr>
            <w:tcW w:w="3397" w:type="dxa"/>
            <w:shd w:val="clear" w:color="auto" w:fill="4EA72E" w:themeFill="accent6"/>
            <w:vAlign w:val="center"/>
          </w:tcPr>
          <w:p w14:paraId="79D3DA92" w14:textId="344CCBEE" w:rsidR="00142FC9" w:rsidRPr="00A75236" w:rsidRDefault="008864AB" w:rsidP="00142FC9">
            <w:pPr>
              <w:jc w:val="both"/>
              <w:rPr>
                <w:sz w:val="20"/>
                <w:szCs w:val="20"/>
                <w:lang w:val="nl-NL"/>
              </w:rPr>
            </w:pPr>
            <w:r w:rsidRPr="00A75236">
              <w:rPr>
                <w:sz w:val="20"/>
                <w:szCs w:val="20"/>
                <w:lang w:val="nl-NL"/>
              </w:rPr>
              <w:t xml:space="preserve">De volwassenheid van de </w:t>
            </w:r>
            <w:r w:rsidR="00643507" w:rsidRPr="00643507">
              <w:rPr>
                <w:sz w:val="20"/>
                <w:szCs w:val="20"/>
                <w:lang w:val="nl-NL"/>
              </w:rPr>
              <w:t xml:space="preserve">gemeenschap van betekenis </w:t>
            </w:r>
            <w:r w:rsidRPr="00A75236">
              <w:rPr>
                <w:sz w:val="20"/>
                <w:szCs w:val="20"/>
                <w:lang w:val="nl-NL"/>
              </w:rPr>
              <w:t xml:space="preserve">komt goed overeen met wat er </w:t>
            </w:r>
            <w:r w:rsidRPr="00EE2341">
              <w:rPr>
                <w:sz w:val="20"/>
                <w:szCs w:val="20"/>
                <w:lang w:val="nl-NL"/>
              </w:rPr>
              <w:t xml:space="preserve">verwacht wordt van een </w:t>
            </w:r>
            <w:r w:rsidR="008F1896" w:rsidRPr="008F1896">
              <w:rPr>
                <w:sz w:val="20"/>
                <w:szCs w:val="20"/>
                <w:lang w:val="nl-NL"/>
              </w:rPr>
              <w:t xml:space="preserve">problematiseringsproject </w:t>
            </w:r>
            <w:r w:rsidR="00221D09" w:rsidRPr="00A75236">
              <w:rPr>
                <w:sz w:val="20"/>
                <w:szCs w:val="20"/>
                <w:lang w:val="nl-NL"/>
              </w:rPr>
              <w:t xml:space="preserve">op het niveau van samenstelling, engagement en </w:t>
            </w:r>
            <w:r w:rsidR="00D13810" w:rsidRPr="007E5C3C">
              <w:rPr>
                <w:sz w:val="20"/>
                <w:szCs w:val="20"/>
                <w:lang w:val="nl-NL"/>
              </w:rPr>
              <w:t>de gedeelde betekenis</w:t>
            </w:r>
            <w:r w:rsidRPr="00A75236">
              <w:rPr>
                <w:sz w:val="20"/>
                <w:szCs w:val="20"/>
                <w:lang w:val="nl-NL"/>
              </w:rPr>
              <w:t>.</w:t>
            </w:r>
          </w:p>
          <w:p w14:paraId="63F4F156" w14:textId="168279B6" w:rsidR="00EC60EC" w:rsidRPr="00A75236" w:rsidRDefault="00EC60EC" w:rsidP="00FD1EB3">
            <w:pPr>
              <w:jc w:val="both"/>
              <w:rPr>
                <w:sz w:val="20"/>
                <w:szCs w:val="20"/>
                <w:lang w:val="nl-NL"/>
              </w:rPr>
            </w:pPr>
          </w:p>
        </w:tc>
        <w:tc>
          <w:tcPr>
            <w:tcW w:w="3544" w:type="dxa"/>
            <w:shd w:val="clear" w:color="auto" w:fill="D9F2D0" w:themeFill="accent6" w:themeFillTint="33"/>
            <w:vAlign w:val="center"/>
          </w:tcPr>
          <w:p w14:paraId="46DB6581" w14:textId="0E047694" w:rsidR="005F079E" w:rsidRPr="00A75236" w:rsidRDefault="00A04EC0" w:rsidP="00FD1EB3">
            <w:pPr>
              <w:jc w:val="both"/>
              <w:rPr>
                <w:sz w:val="20"/>
                <w:szCs w:val="20"/>
                <w:lang w:val="nl-NL"/>
              </w:rPr>
            </w:pPr>
            <w:r w:rsidRPr="00A75236">
              <w:rPr>
                <w:sz w:val="20"/>
                <w:szCs w:val="20"/>
                <w:lang w:val="nl-NL"/>
              </w:rPr>
              <w:lastRenderedPageBreak/>
              <w:t xml:space="preserve">De </w:t>
            </w:r>
            <w:r w:rsidR="00D0230E" w:rsidRPr="00A75236">
              <w:rPr>
                <w:sz w:val="20"/>
                <w:szCs w:val="20"/>
                <w:lang w:val="nl-NL"/>
              </w:rPr>
              <w:t xml:space="preserve">volwassenheid </w:t>
            </w:r>
            <w:r w:rsidRPr="00A75236">
              <w:rPr>
                <w:sz w:val="20"/>
                <w:szCs w:val="20"/>
                <w:lang w:val="nl-NL"/>
              </w:rPr>
              <w:t xml:space="preserve">van de </w:t>
            </w:r>
            <w:r w:rsidR="00221D09" w:rsidRPr="00643507">
              <w:rPr>
                <w:sz w:val="20"/>
                <w:szCs w:val="20"/>
                <w:lang w:val="nl-NL"/>
              </w:rPr>
              <w:t xml:space="preserve">gemeenschap van betekenis </w:t>
            </w:r>
            <w:r w:rsidRPr="00A75236">
              <w:rPr>
                <w:sz w:val="20"/>
                <w:szCs w:val="20"/>
                <w:lang w:val="nl-NL"/>
              </w:rPr>
              <w:t xml:space="preserve">komt overeen met wat er </w:t>
            </w:r>
            <w:r w:rsidRPr="00EE2341">
              <w:rPr>
                <w:sz w:val="20"/>
                <w:szCs w:val="20"/>
                <w:lang w:val="nl-NL"/>
              </w:rPr>
              <w:t xml:space="preserve">verwacht wordt van een </w:t>
            </w:r>
            <w:r w:rsidR="008F1896" w:rsidRPr="008F1896">
              <w:rPr>
                <w:sz w:val="20"/>
                <w:szCs w:val="20"/>
                <w:lang w:val="nl-NL"/>
              </w:rPr>
              <w:t xml:space="preserve">problematiseringsproject </w:t>
            </w:r>
            <w:r w:rsidRPr="00A75236">
              <w:rPr>
                <w:sz w:val="20"/>
                <w:szCs w:val="20"/>
                <w:lang w:val="nl-NL"/>
              </w:rPr>
              <w:t xml:space="preserve">op het niveau van samenstelling, engagement en </w:t>
            </w:r>
            <w:r w:rsidR="00D13810" w:rsidRPr="007E5C3C">
              <w:rPr>
                <w:sz w:val="20"/>
                <w:szCs w:val="20"/>
                <w:lang w:val="nl-NL"/>
              </w:rPr>
              <w:t>de gedeelde betekenis</w:t>
            </w:r>
            <w:r w:rsidRPr="00A75236">
              <w:rPr>
                <w:sz w:val="20"/>
                <w:szCs w:val="20"/>
                <w:lang w:val="nl-NL"/>
              </w:rPr>
              <w:t>. Er worden echter aanbevelingen gedaan om een aantal van deze verwachtingen te verbeteren.</w:t>
            </w:r>
          </w:p>
        </w:tc>
        <w:tc>
          <w:tcPr>
            <w:tcW w:w="3544" w:type="dxa"/>
            <w:shd w:val="clear" w:color="000000" w:fill="FFD13F"/>
            <w:vAlign w:val="center"/>
          </w:tcPr>
          <w:p w14:paraId="35099C59" w14:textId="40FFBE64" w:rsidR="005F079E" w:rsidRPr="00A75236" w:rsidRDefault="00DD1E10" w:rsidP="00FD1EB3">
            <w:pPr>
              <w:spacing w:after="0" w:line="240" w:lineRule="auto"/>
              <w:jc w:val="both"/>
              <w:rPr>
                <w:sz w:val="20"/>
                <w:szCs w:val="20"/>
                <w:lang w:val="nl-NL"/>
              </w:rPr>
            </w:pPr>
            <w:r w:rsidRPr="00A75236">
              <w:rPr>
                <w:sz w:val="20"/>
                <w:szCs w:val="20"/>
                <w:lang w:val="nl-NL"/>
              </w:rPr>
              <w:t xml:space="preserve">De </w:t>
            </w:r>
            <w:r w:rsidR="007E5C3C" w:rsidRPr="00A75236">
              <w:rPr>
                <w:sz w:val="20"/>
                <w:szCs w:val="20"/>
                <w:lang w:val="nl-NL"/>
              </w:rPr>
              <w:t xml:space="preserve">volwassenheid </w:t>
            </w:r>
            <w:r w:rsidRPr="00A75236">
              <w:rPr>
                <w:sz w:val="20"/>
                <w:szCs w:val="20"/>
                <w:lang w:val="nl-NL"/>
              </w:rPr>
              <w:t>van de betekenisgemeenschap vertoont nog steeds zwakke punten in een van haar aspecten: samenstelling, mate van betrokkenheid, werk van gezond verstand.</w:t>
            </w:r>
          </w:p>
        </w:tc>
        <w:tc>
          <w:tcPr>
            <w:tcW w:w="3509" w:type="dxa"/>
            <w:shd w:val="clear" w:color="000000" w:fill="FFFFFF"/>
            <w:vAlign w:val="center"/>
          </w:tcPr>
          <w:p w14:paraId="733E25E4" w14:textId="30FF35E0" w:rsidR="005F079E" w:rsidRPr="00A75236" w:rsidRDefault="00292385" w:rsidP="00FD1EB3">
            <w:pPr>
              <w:spacing w:after="0" w:line="240" w:lineRule="auto"/>
              <w:jc w:val="both"/>
              <w:rPr>
                <w:sz w:val="20"/>
                <w:szCs w:val="20"/>
                <w:lang w:val="nl-NL"/>
              </w:rPr>
            </w:pPr>
            <w:r w:rsidRPr="00A75236">
              <w:rPr>
                <w:sz w:val="20"/>
                <w:szCs w:val="20"/>
                <w:lang w:val="nl-NL"/>
              </w:rPr>
              <w:t xml:space="preserve">De volwassenheid van de betekenisgemeenschap is onvoldoende in termen van samenstelling, engagement </w:t>
            </w:r>
            <w:r w:rsidR="00835B6E">
              <w:rPr>
                <w:sz w:val="20"/>
                <w:szCs w:val="20"/>
                <w:lang w:val="nl-NL"/>
              </w:rPr>
              <w:t>of</w:t>
            </w:r>
            <w:r w:rsidRPr="00A75236">
              <w:rPr>
                <w:sz w:val="20"/>
                <w:szCs w:val="20"/>
                <w:lang w:val="nl-NL"/>
              </w:rPr>
              <w:t xml:space="preserve"> </w:t>
            </w:r>
            <w:r w:rsidR="00B02CC1" w:rsidRPr="00B02CC1">
              <w:rPr>
                <w:sz w:val="20"/>
                <w:szCs w:val="20"/>
                <w:lang w:val="nl-NL"/>
              </w:rPr>
              <w:t>gedeelde betekenis</w:t>
            </w:r>
            <w:r w:rsidRPr="00A75236">
              <w:rPr>
                <w:sz w:val="20"/>
                <w:szCs w:val="20"/>
                <w:lang w:val="nl-NL"/>
              </w:rPr>
              <w:t>.</w:t>
            </w:r>
          </w:p>
        </w:tc>
      </w:tr>
    </w:tbl>
    <w:p w14:paraId="646304B8" w14:textId="77777777" w:rsidR="00B47BE1" w:rsidRPr="00A75236" w:rsidRDefault="00B47BE1" w:rsidP="00B47BE1">
      <w:pPr>
        <w:rPr>
          <w:b/>
          <w:bCs/>
          <w:u w:val="single"/>
          <w:lang w:val="nl-NL"/>
        </w:rPr>
      </w:pPr>
      <w:r w:rsidRPr="00A75236">
        <w:rPr>
          <w:b/>
          <w:bCs/>
          <w:u w:val="single"/>
          <w:lang w:val="nl-NL"/>
        </w:rPr>
        <w:t>Keuze en commentaar van de expert:</w:t>
      </w:r>
    </w:p>
    <w:tbl>
      <w:tblPr>
        <w:tblStyle w:val="Grilledutableau"/>
        <w:tblW w:w="14013" w:type="dxa"/>
        <w:tblLook w:val="04A0" w:firstRow="1" w:lastRow="0" w:firstColumn="1" w:lastColumn="0" w:noHBand="0" w:noVBand="1"/>
      </w:tblPr>
      <w:tblGrid>
        <w:gridCol w:w="14013"/>
      </w:tblGrid>
      <w:tr w:rsidR="00B47BE1" w:rsidRPr="00BB6FDF" w14:paraId="6475DE5E" w14:textId="77777777" w:rsidTr="00A234D0">
        <w:trPr>
          <w:trHeight w:val="393"/>
        </w:trPr>
        <w:tc>
          <w:tcPr>
            <w:tcW w:w="14013" w:type="dxa"/>
          </w:tcPr>
          <w:p w14:paraId="45B8FAAF" w14:textId="77777777" w:rsidR="00B47BE1" w:rsidRPr="00A75236" w:rsidRDefault="00B47BE1" w:rsidP="00A234D0">
            <w:pPr>
              <w:rPr>
                <w:lang w:val="nl-NL"/>
              </w:rPr>
            </w:pPr>
          </w:p>
        </w:tc>
      </w:tr>
    </w:tbl>
    <w:p w14:paraId="6DC1C009" w14:textId="70C32D6F" w:rsidR="00245DE9" w:rsidRPr="002C7FF7" w:rsidRDefault="00245DE9" w:rsidP="00097D6A">
      <w:pPr>
        <w:pStyle w:val="Titre3"/>
      </w:pPr>
      <w:bookmarkStart w:id="10" w:name="_Toc219286924"/>
      <w:r w:rsidRPr="00097D6A">
        <w:t>Vaardigheden</w:t>
      </w:r>
      <w:bookmarkEnd w:id="10"/>
    </w:p>
    <w:tbl>
      <w:tblPr>
        <w:tblW w:w="0" w:type="auto"/>
        <w:tblCellMar>
          <w:left w:w="70" w:type="dxa"/>
          <w:right w:w="70" w:type="dxa"/>
        </w:tblCellMar>
        <w:tblLook w:val="04A0" w:firstRow="1" w:lastRow="0" w:firstColumn="1" w:lastColumn="0" w:noHBand="0" w:noVBand="1"/>
      </w:tblPr>
      <w:tblGrid>
        <w:gridCol w:w="2994"/>
        <w:gridCol w:w="3082"/>
        <w:gridCol w:w="3929"/>
        <w:gridCol w:w="3994"/>
      </w:tblGrid>
      <w:tr w:rsidR="006E5B9E" w:rsidRPr="00BB6FDF" w14:paraId="3A3492D6" w14:textId="77777777" w:rsidTr="006E5B9E">
        <w:trPr>
          <w:trHeight w:val="1080"/>
        </w:trPr>
        <w:tc>
          <w:tcPr>
            <w:tcW w:w="2994" w:type="dxa"/>
            <w:tcBorders>
              <w:top w:val="nil"/>
              <w:left w:val="nil"/>
              <w:bottom w:val="single" w:sz="8" w:space="0" w:color="auto"/>
              <w:right w:val="single" w:sz="8" w:space="0" w:color="auto"/>
            </w:tcBorders>
            <w:shd w:val="clear" w:color="auto" w:fill="4EA72E" w:themeFill="accent6"/>
          </w:tcPr>
          <w:p w14:paraId="36304CF4" w14:textId="61CB35E9" w:rsidR="006E5B9E" w:rsidRPr="00A75236" w:rsidRDefault="006E5B9E" w:rsidP="006E5B9E">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Het project beschikt over alle benodigde vaardigheden.</w:t>
            </w:r>
          </w:p>
        </w:tc>
        <w:tc>
          <w:tcPr>
            <w:tcW w:w="3082" w:type="dxa"/>
            <w:tcBorders>
              <w:top w:val="nil"/>
              <w:left w:val="nil"/>
              <w:bottom w:val="single" w:sz="8" w:space="0" w:color="auto"/>
              <w:right w:val="single" w:sz="8" w:space="0" w:color="auto"/>
            </w:tcBorders>
            <w:shd w:val="clear" w:color="000000" w:fill="C6E0B4"/>
            <w:vAlign w:val="center"/>
            <w:hideMark/>
          </w:tcPr>
          <w:p w14:paraId="065373A9" w14:textId="2C53B0E0" w:rsidR="006E5B9E" w:rsidRPr="00A75236" w:rsidRDefault="006E5B9E" w:rsidP="006E5B9E">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 xml:space="preserve">Het project beschikt over de meeste benodigde vaardigheden. Het kan interessant zijn om op ad-hoc basis bepaalde vaardigheden in te brengen. </w:t>
            </w:r>
          </w:p>
        </w:tc>
        <w:tc>
          <w:tcPr>
            <w:tcW w:w="3929" w:type="dxa"/>
            <w:tcBorders>
              <w:top w:val="nil"/>
              <w:left w:val="nil"/>
              <w:bottom w:val="single" w:sz="8" w:space="0" w:color="auto"/>
              <w:right w:val="nil"/>
            </w:tcBorders>
            <w:shd w:val="clear" w:color="000000" w:fill="FFC000"/>
            <w:vAlign w:val="center"/>
            <w:hideMark/>
          </w:tcPr>
          <w:p w14:paraId="4A88C3AE" w14:textId="77777777" w:rsidR="006E5B9E" w:rsidRPr="00A75236" w:rsidRDefault="006E5B9E" w:rsidP="006E5B9E">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De belangrijkste vaardigheden zijn aanwezig, maar het project zou er baat bij hebben om zichzelf uit te rusten met aanvullende vaardigheden.</w:t>
            </w:r>
          </w:p>
        </w:tc>
        <w:tc>
          <w:tcPr>
            <w:tcW w:w="3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7C745" w14:textId="77777777" w:rsidR="006E5B9E" w:rsidRPr="00A75236" w:rsidRDefault="006E5B9E" w:rsidP="006E5B9E">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Sommige vaardigheden en bronnen van kennis ontbreken. Dit zal leiden tot onvolledige antwoorden en aanzienlijke blinde vlekken.</w:t>
            </w:r>
          </w:p>
        </w:tc>
      </w:tr>
    </w:tbl>
    <w:p w14:paraId="49E2B19F" w14:textId="77777777" w:rsidR="00934276" w:rsidRPr="00A75236" w:rsidRDefault="00934276" w:rsidP="00934276">
      <w:pPr>
        <w:rPr>
          <w:b/>
          <w:bCs/>
          <w:u w:val="single"/>
          <w:lang w:val="nl-NL"/>
        </w:rPr>
      </w:pPr>
      <w:r w:rsidRPr="00A75236">
        <w:rPr>
          <w:b/>
          <w:bCs/>
          <w:u w:val="single"/>
          <w:lang w:val="nl-NL"/>
        </w:rPr>
        <w:t>Keuze en commentaar van de expert:</w:t>
      </w:r>
    </w:p>
    <w:tbl>
      <w:tblPr>
        <w:tblStyle w:val="Grilledutableau"/>
        <w:tblW w:w="14013" w:type="dxa"/>
        <w:tblLook w:val="04A0" w:firstRow="1" w:lastRow="0" w:firstColumn="1" w:lastColumn="0" w:noHBand="0" w:noVBand="1"/>
      </w:tblPr>
      <w:tblGrid>
        <w:gridCol w:w="14013"/>
      </w:tblGrid>
      <w:tr w:rsidR="00934276" w:rsidRPr="00BB6FDF" w14:paraId="58A36E0C" w14:textId="77777777" w:rsidTr="00A234D0">
        <w:trPr>
          <w:trHeight w:val="393"/>
        </w:trPr>
        <w:tc>
          <w:tcPr>
            <w:tcW w:w="14013" w:type="dxa"/>
          </w:tcPr>
          <w:p w14:paraId="18C50026" w14:textId="77777777" w:rsidR="00934276" w:rsidRPr="00A75236" w:rsidRDefault="00934276" w:rsidP="00A234D0">
            <w:pPr>
              <w:rPr>
                <w:lang w:val="nl-NL"/>
              </w:rPr>
            </w:pPr>
          </w:p>
        </w:tc>
      </w:tr>
    </w:tbl>
    <w:p w14:paraId="0DAD99D8" w14:textId="609275E5" w:rsidR="00990366" w:rsidRDefault="00990366" w:rsidP="00990366">
      <w:pPr>
        <w:pStyle w:val="Titre2"/>
        <w:rPr>
          <w:rFonts w:asciiTheme="minorHAnsi" w:hAnsiTheme="minorHAnsi"/>
        </w:rPr>
      </w:pPr>
      <w:bookmarkStart w:id="11" w:name="_Toc219286925"/>
      <w:r w:rsidRPr="00922568">
        <w:rPr>
          <w:rFonts w:asciiTheme="minorHAnsi" w:hAnsiTheme="minorHAnsi"/>
        </w:rPr>
        <w:t>Werkprogramma</w:t>
      </w:r>
      <w:bookmarkEnd w:id="11"/>
    </w:p>
    <w:p w14:paraId="5A8C5C9B" w14:textId="77777777" w:rsidR="00C7184D" w:rsidRPr="00D434FD" w:rsidRDefault="00C7184D" w:rsidP="00C7184D">
      <w:pPr>
        <w:rPr>
          <w:lang w:val="nl-NL"/>
        </w:rPr>
      </w:pPr>
      <w:r w:rsidRPr="00D434FD">
        <w:rPr>
          <w:lang w:val="nl-NL"/>
        </w:rPr>
        <w:t>De doelstellingen van een Co-problematisering zijn als volgt :</w:t>
      </w:r>
    </w:p>
    <w:p w14:paraId="696D5352" w14:textId="77777777" w:rsidR="005A06AC" w:rsidRDefault="005A06AC" w:rsidP="005A06AC">
      <w:pPr>
        <w:pStyle w:val="Paragraphedeliste"/>
        <w:numPr>
          <w:ilvl w:val="0"/>
          <w:numId w:val="29"/>
        </w:numPr>
        <w:rPr>
          <w:lang w:val="nl-NL"/>
        </w:rPr>
      </w:pPr>
      <w:r w:rsidRPr="0016239F">
        <w:rPr>
          <w:lang w:val="nl-NL"/>
        </w:rPr>
        <w:t xml:space="preserve">Een beter begrip krijgen van het systemische, diverse en onderling afhankelijke karakter van situaties. </w:t>
      </w:r>
      <w:r w:rsidRPr="000E0332">
        <w:rPr>
          <w:lang w:val="nl-NL"/>
        </w:rPr>
        <w:t>Het gaat er vaak om vanuit een specifieke situatie te kijken naar wat deze zegt over een bredere problematiek van duurzaamheid. Dit om niet vast te lopen in een perspectief van “specifiek probleem en te vinden oplossing”, maar eerder om in te zien dat de waargenomen en ervaren moeilijkheden (negatieve aspecten) helpen om iets fundamentelers en transversaalers te zien en te problematiseren dat eigen is aan het functioneren van de Brusselse samenleving.</w:t>
      </w:r>
      <w:r>
        <w:rPr>
          <w:lang w:val="nl-NL"/>
        </w:rPr>
        <w:t xml:space="preserve"> </w:t>
      </w:r>
    </w:p>
    <w:p w14:paraId="22226528" w14:textId="77777777" w:rsidR="005A06AC" w:rsidRDefault="005A06AC" w:rsidP="00561661">
      <w:pPr>
        <w:pStyle w:val="Paragraphedeliste"/>
        <w:rPr>
          <w:lang w:val="nl-NL"/>
        </w:rPr>
      </w:pPr>
      <w:r w:rsidRPr="0016239F">
        <w:rPr>
          <w:lang w:val="nl-NL"/>
        </w:rPr>
        <w:t>Het gaat erom de krachten te onderzoeken die het gedrag van het systeem bepalen en de energieën/motivatie die deze krachten voeden. Het gaat erom de variabelen van het systeem met elkaar in verband te brengen en te identificeren welke soorten relaties er tussen de componenten bestaan: tegenstelling, evenwicht, blokkering, versterking, enz.</w:t>
      </w:r>
      <w:r>
        <w:rPr>
          <w:lang w:val="nl-NL"/>
        </w:rPr>
        <w:t xml:space="preserve"> </w:t>
      </w:r>
      <w:r w:rsidRPr="00A4185E">
        <w:rPr>
          <w:lang w:val="nl-NL"/>
        </w:rPr>
        <w:t xml:space="preserve">Een belangrijk element hierbij is het </w:t>
      </w:r>
      <w:r w:rsidRPr="005F1F9F">
        <w:rPr>
          <w:b/>
          <w:bCs/>
          <w:lang w:val="nl-NL"/>
        </w:rPr>
        <w:t>onderzoeken van de “</w:t>
      </w:r>
      <w:r w:rsidRPr="00D748D4">
        <w:rPr>
          <w:b/>
          <w:bCs/>
          <w:lang w:val="nl-NL"/>
        </w:rPr>
        <w:t>bestaansnetwerken</w:t>
      </w:r>
      <w:r w:rsidRPr="005F1F9F">
        <w:rPr>
          <w:b/>
          <w:bCs/>
          <w:lang w:val="nl-NL"/>
        </w:rPr>
        <w:t xml:space="preserve">” en de </w:t>
      </w:r>
      <w:r w:rsidRPr="00E135A9">
        <w:rPr>
          <w:b/>
          <w:bCs/>
          <w:lang w:val="nl-BE"/>
        </w:rPr>
        <w:t xml:space="preserve">affectieve gehechtheden </w:t>
      </w:r>
      <w:r>
        <w:rPr>
          <w:b/>
          <w:bCs/>
          <w:lang w:val="nl-BE"/>
        </w:rPr>
        <w:t>(</w:t>
      </w:r>
      <w:r w:rsidRPr="00570266">
        <w:rPr>
          <w:b/>
          <w:bCs/>
          <w:lang w:val="nl-BE"/>
        </w:rPr>
        <w:t>materieel, emotioneel, imaginair</w:t>
      </w:r>
      <w:r>
        <w:rPr>
          <w:b/>
          <w:bCs/>
          <w:lang w:val="nl-BE"/>
        </w:rPr>
        <w:t>, enz.)</w:t>
      </w:r>
      <w:r w:rsidRPr="003D4409">
        <w:rPr>
          <w:lang w:val="nl-BE"/>
        </w:rPr>
        <w:t xml:space="preserve"> </w:t>
      </w:r>
      <w:r w:rsidRPr="00A4185E">
        <w:rPr>
          <w:lang w:val="nl-NL"/>
        </w:rPr>
        <w:t>die mensen hebben.</w:t>
      </w:r>
    </w:p>
    <w:p w14:paraId="1C8F6662" w14:textId="0EC5A12F" w:rsidR="005A06AC" w:rsidRDefault="005A06AC" w:rsidP="005A06AC">
      <w:pPr>
        <w:pStyle w:val="Paragraphedeliste"/>
        <w:numPr>
          <w:ilvl w:val="0"/>
          <w:numId w:val="28"/>
        </w:numPr>
        <w:rPr>
          <w:lang w:val="nl-NL"/>
        </w:rPr>
      </w:pPr>
      <w:r w:rsidRPr="008B1DDB">
        <w:rPr>
          <w:lang w:val="nl-NL"/>
        </w:rPr>
        <w:t xml:space="preserve">Consolideren van de </w:t>
      </w:r>
      <w:hyperlink r:id="rId18" w:history="1">
        <w:r w:rsidRPr="00DE00C6">
          <w:rPr>
            <w:rStyle w:val="Lienhypertexte"/>
            <w:lang w:val="nl-NL"/>
          </w:rPr>
          <w:t>gemeenschap: engagement en betekenis</w:t>
        </w:r>
      </w:hyperlink>
      <w:r w:rsidRPr="008B1DDB">
        <w:rPr>
          <w:lang w:val="nl-NL"/>
        </w:rPr>
        <w:t>.</w:t>
      </w:r>
    </w:p>
    <w:tbl>
      <w:tblPr>
        <w:tblW w:w="14034" w:type="dxa"/>
        <w:tblCellMar>
          <w:left w:w="70" w:type="dxa"/>
          <w:right w:w="70" w:type="dxa"/>
        </w:tblCellMar>
        <w:tblLook w:val="04A0" w:firstRow="1" w:lastRow="0" w:firstColumn="1" w:lastColumn="0" w:noHBand="0" w:noVBand="1"/>
      </w:tblPr>
      <w:tblGrid>
        <w:gridCol w:w="4253"/>
        <w:gridCol w:w="2977"/>
        <w:gridCol w:w="4394"/>
        <w:gridCol w:w="2410"/>
      </w:tblGrid>
      <w:tr w:rsidR="0066489C" w:rsidRPr="00BB6FDF" w14:paraId="5907D0CD" w14:textId="77777777" w:rsidTr="00163776">
        <w:trPr>
          <w:trHeight w:val="1699"/>
        </w:trPr>
        <w:tc>
          <w:tcPr>
            <w:tcW w:w="4253" w:type="dxa"/>
            <w:tcBorders>
              <w:top w:val="nil"/>
              <w:left w:val="nil"/>
              <w:bottom w:val="single" w:sz="8" w:space="0" w:color="auto"/>
              <w:right w:val="single" w:sz="8" w:space="0" w:color="auto"/>
            </w:tcBorders>
            <w:shd w:val="clear" w:color="auto" w:fill="4EA72E" w:themeFill="accent6"/>
            <w:vAlign w:val="center"/>
            <w:hideMark/>
          </w:tcPr>
          <w:p w14:paraId="112F4B86" w14:textId="77777777" w:rsidR="0066489C" w:rsidRPr="00A75236" w:rsidRDefault="0066489C" w:rsidP="00163776">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lastRenderedPageBreak/>
              <w:t xml:space="preserve">Het voorgestelde programma is relevant en komt goed overeen met de doelstellingen van co-problematisering. </w:t>
            </w:r>
          </w:p>
        </w:tc>
        <w:tc>
          <w:tcPr>
            <w:tcW w:w="2977" w:type="dxa"/>
            <w:tcBorders>
              <w:top w:val="nil"/>
              <w:left w:val="nil"/>
              <w:bottom w:val="single" w:sz="8" w:space="0" w:color="auto"/>
              <w:right w:val="single" w:sz="8" w:space="0" w:color="auto"/>
            </w:tcBorders>
            <w:shd w:val="clear" w:color="000000" w:fill="C6E0B4"/>
            <w:vAlign w:val="center"/>
            <w:hideMark/>
          </w:tcPr>
          <w:p w14:paraId="5E7107AE" w14:textId="77777777" w:rsidR="0066489C" w:rsidRPr="00A75236" w:rsidRDefault="0066489C" w:rsidP="00163776">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Het voorgestelde programma komt goed overeen met de doelstellingen van co-problematisering. Er worden aanbevelingen gedaan om het werk aan de ene of de andere doelstelling te verdiepen.</w:t>
            </w:r>
          </w:p>
        </w:tc>
        <w:tc>
          <w:tcPr>
            <w:tcW w:w="4394" w:type="dxa"/>
            <w:tcBorders>
              <w:top w:val="nil"/>
              <w:left w:val="nil"/>
              <w:bottom w:val="single" w:sz="8" w:space="0" w:color="auto"/>
              <w:right w:val="single" w:sz="8" w:space="0" w:color="auto"/>
            </w:tcBorders>
            <w:shd w:val="clear" w:color="000000" w:fill="FFC000"/>
            <w:vAlign w:val="center"/>
            <w:hideMark/>
          </w:tcPr>
          <w:p w14:paraId="31407A4D" w14:textId="77777777" w:rsidR="0066489C" w:rsidRPr="00A75236" w:rsidRDefault="0066489C" w:rsidP="00163776">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De afstemming tussen het voorgestelde programma en de doelstellingen moet worden verbeterd. Het werk rond het ene of het andere doel is nog steeds niet erg expliciet.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09885" w14:textId="77777777" w:rsidR="0066489C" w:rsidRPr="00A75236" w:rsidRDefault="0066489C" w:rsidP="00163776">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Het programma is niet in overeenstemming met het merendeel van de verwachte doelstellingen.</w:t>
            </w:r>
          </w:p>
        </w:tc>
      </w:tr>
    </w:tbl>
    <w:p w14:paraId="1BE221F1" w14:textId="77777777" w:rsidR="0066489C" w:rsidRPr="00A75236" w:rsidRDefault="0066489C" w:rsidP="0066489C">
      <w:pPr>
        <w:rPr>
          <w:b/>
          <w:bCs/>
          <w:u w:val="single"/>
          <w:lang w:val="nl-NL"/>
        </w:rPr>
      </w:pPr>
      <w:r w:rsidRPr="00A75236">
        <w:rPr>
          <w:b/>
          <w:bCs/>
          <w:u w:val="single"/>
          <w:lang w:val="nl-NL"/>
        </w:rPr>
        <w:t>Keuze en commentaar van de expert:</w:t>
      </w:r>
    </w:p>
    <w:tbl>
      <w:tblPr>
        <w:tblStyle w:val="Grilledutableau"/>
        <w:tblW w:w="14013" w:type="dxa"/>
        <w:tblLook w:val="04A0" w:firstRow="1" w:lastRow="0" w:firstColumn="1" w:lastColumn="0" w:noHBand="0" w:noVBand="1"/>
      </w:tblPr>
      <w:tblGrid>
        <w:gridCol w:w="14013"/>
      </w:tblGrid>
      <w:tr w:rsidR="0066489C" w:rsidRPr="00BB6FDF" w14:paraId="30067C3C" w14:textId="77777777" w:rsidTr="00163776">
        <w:trPr>
          <w:trHeight w:val="393"/>
        </w:trPr>
        <w:tc>
          <w:tcPr>
            <w:tcW w:w="14013" w:type="dxa"/>
          </w:tcPr>
          <w:p w14:paraId="4D3CC961" w14:textId="77777777" w:rsidR="0066489C" w:rsidRPr="00A75236" w:rsidRDefault="0066489C" w:rsidP="00163776">
            <w:pPr>
              <w:rPr>
                <w:lang w:val="nl-NL"/>
              </w:rPr>
            </w:pPr>
          </w:p>
        </w:tc>
      </w:tr>
    </w:tbl>
    <w:p w14:paraId="1519F4A5" w14:textId="6999C5BE" w:rsidR="00D834C1" w:rsidRPr="002B63F2" w:rsidRDefault="0049164E" w:rsidP="002B63F2">
      <w:pPr>
        <w:pStyle w:val="Titre2"/>
        <w:rPr>
          <w:rFonts w:asciiTheme="minorHAnsi" w:hAnsiTheme="minorHAnsi"/>
        </w:rPr>
      </w:pPr>
      <w:bookmarkStart w:id="12" w:name="_Toc219286926"/>
      <w:r w:rsidRPr="002B63F2">
        <w:rPr>
          <w:rFonts w:asciiTheme="minorHAnsi" w:hAnsiTheme="minorHAnsi"/>
        </w:rPr>
        <w:t>Haalbaarheid</w:t>
      </w:r>
      <w:bookmarkEnd w:id="12"/>
    </w:p>
    <w:p w14:paraId="63E56A3B" w14:textId="54351887" w:rsidR="00EA0A8C" w:rsidRPr="00922568" w:rsidRDefault="00EA0A8C" w:rsidP="00EA0A8C">
      <w:pPr>
        <w:pStyle w:val="Titre3"/>
      </w:pPr>
      <w:bookmarkStart w:id="13" w:name="_Toc219286927"/>
      <w:r w:rsidRPr="00922568">
        <w:t>Externe beperkingen</w:t>
      </w:r>
      <w:bookmarkEnd w:id="13"/>
    </w:p>
    <w:p w14:paraId="33417B1D" w14:textId="0E95994B" w:rsidR="0046055D" w:rsidRPr="00A75236" w:rsidRDefault="00204595" w:rsidP="00EE67C4">
      <w:pPr>
        <w:rPr>
          <w:lang w:val="nl-NL"/>
        </w:rPr>
      </w:pPr>
      <w:r w:rsidRPr="00A75236">
        <w:rPr>
          <w:lang w:val="nl-NL"/>
        </w:rPr>
        <w:t>Het doel hier is om de mogelijke aanwezigheid van externe beperkingen in het project te beoordelen die van invloed zouden zijn op de haalbaarheid ervan.</w:t>
      </w:r>
    </w:p>
    <w:tbl>
      <w:tblPr>
        <w:tblW w:w="14034" w:type="dxa"/>
        <w:tblCellMar>
          <w:left w:w="70" w:type="dxa"/>
          <w:right w:w="70" w:type="dxa"/>
        </w:tblCellMar>
        <w:tblLook w:val="04A0" w:firstRow="1" w:lastRow="0" w:firstColumn="1" w:lastColumn="0" w:noHBand="0" w:noVBand="1"/>
      </w:tblPr>
      <w:tblGrid>
        <w:gridCol w:w="3544"/>
        <w:gridCol w:w="3544"/>
        <w:gridCol w:w="3544"/>
        <w:gridCol w:w="3402"/>
      </w:tblGrid>
      <w:tr w:rsidR="00947BAB" w:rsidRPr="00BB6FDF" w14:paraId="2C6EE5B4" w14:textId="77777777" w:rsidTr="00947BAB">
        <w:trPr>
          <w:trHeight w:val="864"/>
        </w:trPr>
        <w:tc>
          <w:tcPr>
            <w:tcW w:w="3544" w:type="dxa"/>
            <w:tcBorders>
              <w:top w:val="nil"/>
              <w:left w:val="nil"/>
              <w:bottom w:val="single" w:sz="8" w:space="0" w:color="auto"/>
              <w:right w:val="single" w:sz="8" w:space="0" w:color="auto"/>
            </w:tcBorders>
            <w:shd w:val="clear" w:color="auto" w:fill="4EA72E" w:themeFill="accent6"/>
            <w:vAlign w:val="center"/>
            <w:hideMark/>
          </w:tcPr>
          <w:p w14:paraId="7C6D551A" w14:textId="1F526DD3" w:rsidR="007919D0" w:rsidRPr="00A75236" w:rsidRDefault="00FD7CA7" w:rsidP="009C0FCF">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Het voorgestelde project is haalbaar en er zijn geen bijzondere beperkingen (wet, ander project, politieke beslissing, hiërarchische machtiging, deadlines, enz.) die de uitvoering van het project verhinderen.</w:t>
            </w:r>
          </w:p>
        </w:tc>
        <w:tc>
          <w:tcPr>
            <w:tcW w:w="3544" w:type="dxa"/>
            <w:tcBorders>
              <w:top w:val="nil"/>
              <w:left w:val="nil"/>
              <w:bottom w:val="single" w:sz="8" w:space="0" w:color="auto"/>
              <w:right w:val="single" w:sz="8" w:space="0" w:color="auto"/>
            </w:tcBorders>
            <w:shd w:val="clear" w:color="000000" w:fill="C6E0B4"/>
            <w:vAlign w:val="center"/>
            <w:hideMark/>
          </w:tcPr>
          <w:p w14:paraId="0966C05B" w14:textId="7B0EAD8F" w:rsidR="007919D0" w:rsidRPr="00A75236" w:rsidRDefault="00947BAB" w:rsidP="009C0FCF">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Het programma is haalbaar, maar moet aandacht besteden aan een of ander ding dat het verloop van het project kan beïnvloeden (wet, ander project, politieke beslissing, hiërarchische autorisatie, deadlines, enz.)</w:t>
            </w:r>
          </w:p>
        </w:tc>
        <w:tc>
          <w:tcPr>
            <w:tcW w:w="3544" w:type="dxa"/>
            <w:tcBorders>
              <w:top w:val="nil"/>
              <w:left w:val="nil"/>
              <w:bottom w:val="single" w:sz="8" w:space="0" w:color="auto"/>
              <w:right w:val="single" w:sz="8" w:space="0" w:color="auto"/>
            </w:tcBorders>
            <w:shd w:val="clear" w:color="000000" w:fill="FFC000"/>
            <w:vAlign w:val="center"/>
            <w:hideMark/>
          </w:tcPr>
          <w:p w14:paraId="45EE2AEA" w14:textId="7A455650" w:rsidR="007919D0" w:rsidRPr="00A75236" w:rsidRDefault="00947BAB" w:rsidP="009C0FCF">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Sommige beperkingen worden onderschat en kunnen een aanzienlijke impact hebben op het verloop van het project (wet, ander project, politieke beslissing, hiërarchische machtiging, deadlines, enz.).</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13443" w14:textId="161F8CB5" w:rsidR="007919D0" w:rsidRPr="00A75236" w:rsidRDefault="007919D0" w:rsidP="009C0FCF">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Er zijn een of meer elementen die de uitvoering van het project op dit moment of op korte termijn verhinderen (wettelijk kader, ander project, politieke beslissing, noodzaak van vergunning, enz.).</w:t>
            </w:r>
          </w:p>
        </w:tc>
      </w:tr>
    </w:tbl>
    <w:p w14:paraId="58583122" w14:textId="77777777" w:rsidR="00934276" w:rsidRPr="00A75236" w:rsidRDefault="00934276" w:rsidP="00934276">
      <w:pPr>
        <w:rPr>
          <w:b/>
          <w:bCs/>
          <w:u w:val="single"/>
          <w:lang w:val="nl-NL"/>
        </w:rPr>
      </w:pPr>
      <w:r w:rsidRPr="00A75236">
        <w:rPr>
          <w:b/>
          <w:bCs/>
          <w:u w:val="single"/>
          <w:lang w:val="nl-NL"/>
        </w:rPr>
        <w:t>Keuze en commentaar van de expert:</w:t>
      </w:r>
    </w:p>
    <w:tbl>
      <w:tblPr>
        <w:tblStyle w:val="Grilledutableau"/>
        <w:tblW w:w="14013" w:type="dxa"/>
        <w:tblLook w:val="04A0" w:firstRow="1" w:lastRow="0" w:firstColumn="1" w:lastColumn="0" w:noHBand="0" w:noVBand="1"/>
      </w:tblPr>
      <w:tblGrid>
        <w:gridCol w:w="14013"/>
      </w:tblGrid>
      <w:tr w:rsidR="00934276" w:rsidRPr="00BB6FDF" w14:paraId="23FEC051" w14:textId="77777777" w:rsidTr="00A234D0">
        <w:trPr>
          <w:trHeight w:val="393"/>
        </w:trPr>
        <w:tc>
          <w:tcPr>
            <w:tcW w:w="14013" w:type="dxa"/>
          </w:tcPr>
          <w:p w14:paraId="4A61C63C" w14:textId="77777777" w:rsidR="00934276" w:rsidRPr="00A75236" w:rsidRDefault="00934276" w:rsidP="00A234D0">
            <w:pPr>
              <w:rPr>
                <w:lang w:val="nl-NL"/>
              </w:rPr>
            </w:pPr>
          </w:p>
        </w:tc>
      </w:tr>
    </w:tbl>
    <w:p w14:paraId="22566C76" w14:textId="2AA6C0AA" w:rsidR="00EA0A8C" w:rsidRPr="00922568" w:rsidRDefault="00EA0A8C" w:rsidP="00BA30E2">
      <w:pPr>
        <w:pStyle w:val="Titre3"/>
        <w:rPr>
          <w:rFonts w:eastAsiaTheme="minorHAnsi"/>
        </w:rPr>
      </w:pPr>
      <w:bookmarkStart w:id="14" w:name="_Toc219286928"/>
      <w:r w:rsidRPr="00922568">
        <w:rPr>
          <w:rFonts w:eastAsiaTheme="minorHAnsi"/>
        </w:rPr>
        <w:t>Interne beperkingen</w:t>
      </w:r>
      <w:bookmarkEnd w:id="14"/>
    </w:p>
    <w:p w14:paraId="0B75CE18" w14:textId="11C96693" w:rsidR="00204595" w:rsidRPr="00A75236" w:rsidRDefault="00EB6EAC" w:rsidP="00204595">
      <w:pPr>
        <w:rPr>
          <w:lang w:val="nl-NL"/>
        </w:rPr>
      </w:pPr>
      <w:r w:rsidRPr="002D6692">
        <w:rPr>
          <w:lang w:val="nl-BE"/>
        </w:rPr>
        <w:t xml:space="preserve">Interne beperkingen van het project kunnen een ernstige invloed hebben op de haalbaarheid ervan. Dit kunnen diepgewortelde meningsverschillen tussen de spelers zijn, de onbeschikbaarheid van sommigen van hen, de weigering van de hiërarchie om een verkennende aanpak toe te staan, morele of professionele dilemma's, enzovoort. Controverses, meningsverschillen en heterogene standpunten moeten kunnen bestaan binnen een co-creatieproject. Het is belangrijk om deze diversiteit te erkennen en te gebruiken om gebieden te verkennen waar convergerende waarden of gezamenlijke actiestrategieën kunnen worden geformuleerd. Als dit aspect echter niet wordt ondersteund, kan het al snel een impact hebben op de </w:t>
      </w:r>
      <w:r w:rsidRPr="002D6692">
        <w:rPr>
          <w:lang w:val="nl-BE"/>
        </w:rPr>
        <w:lastRenderedPageBreak/>
        <w:t>haalbaarheid van het project. Het is daarom belangrijk dat het project in zijn manier van besturen, zijn methoden en de geplande ondersteuning laat zien dat het aandacht heeft voor deze aspecten en voor de psychosociale aspecten van groepsdynamiek. De regels nodigen teams uit om ondersteuning te bieden op dit gebied met de functie van co-creatiecoördinator en eventueel uitbestede ondersteuning.</w:t>
      </w:r>
    </w:p>
    <w:tbl>
      <w:tblPr>
        <w:tblW w:w="13892" w:type="dxa"/>
        <w:tblCellMar>
          <w:left w:w="70" w:type="dxa"/>
          <w:right w:w="70" w:type="dxa"/>
        </w:tblCellMar>
        <w:tblLook w:val="04A0" w:firstRow="1" w:lastRow="0" w:firstColumn="1" w:lastColumn="0" w:noHBand="0" w:noVBand="1"/>
      </w:tblPr>
      <w:tblGrid>
        <w:gridCol w:w="3544"/>
        <w:gridCol w:w="3544"/>
        <w:gridCol w:w="3402"/>
        <w:gridCol w:w="3402"/>
      </w:tblGrid>
      <w:tr w:rsidR="00DF073E" w:rsidRPr="00BB6FDF" w14:paraId="76D037C6" w14:textId="77777777" w:rsidTr="00F1102E">
        <w:trPr>
          <w:trHeight w:val="109"/>
        </w:trPr>
        <w:tc>
          <w:tcPr>
            <w:tcW w:w="3544" w:type="dxa"/>
            <w:tcBorders>
              <w:top w:val="single" w:sz="4" w:space="0" w:color="auto"/>
              <w:left w:val="nil"/>
              <w:bottom w:val="single" w:sz="4" w:space="0" w:color="auto"/>
              <w:right w:val="single" w:sz="4" w:space="0" w:color="auto"/>
            </w:tcBorders>
            <w:shd w:val="clear" w:color="auto" w:fill="4EA72E" w:themeFill="accent6"/>
            <w:vAlign w:val="center"/>
            <w:hideMark/>
          </w:tcPr>
          <w:p w14:paraId="21EC41E8" w14:textId="354D59E4" w:rsidR="00DF073E" w:rsidRPr="00A75236" w:rsidRDefault="00DF073E" w:rsidP="00BA4CCB">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Het project vertoont geen bijzondere interne beperkingen. Heeft hij aandacht voor de dynamiek van controverse en de psychosociale aspecten van groepsdynamiek?</w:t>
            </w:r>
          </w:p>
        </w:tc>
        <w:tc>
          <w:tcPr>
            <w:tcW w:w="3544" w:type="dxa"/>
            <w:tcBorders>
              <w:top w:val="single" w:sz="4" w:space="0" w:color="auto"/>
              <w:left w:val="nil"/>
              <w:bottom w:val="single" w:sz="4" w:space="0" w:color="auto"/>
              <w:right w:val="single" w:sz="4" w:space="0" w:color="auto"/>
            </w:tcBorders>
            <w:shd w:val="clear" w:color="000000" w:fill="C6E0B4"/>
            <w:vAlign w:val="center"/>
            <w:hideMark/>
          </w:tcPr>
          <w:p w14:paraId="7FA92829" w14:textId="2637D9E8" w:rsidR="00DF073E" w:rsidRPr="00A75236" w:rsidRDefault="00A878D0" w:rsidP="00BA4CCB">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Het project vertoont geen bijzondere interne beperkingen. Er worden echter aanbevelingen gedaan om beter rekening te houden met bepaalde beperkingen, de dynamiek van controverse of de psychosociale aspecten van groepsdynamiek</w:t>
            </w:r>
          </w:p>
        </w:tc>
        <w:tc>
          <w:tcPr>
            <w:tcW w:w="3402" w:type="dxa"/>
            <w:tcBorders>
              <w:top w:val="single" w:sz="4" w:space="0" w:color="auto"/>
              <w:left w:val="nil"/>
              <w:bottom w:val="single" w:sz="4" w:space="0" w:color="auto"/>
              <w:right w:val="single" w:sz="4" w:space="0" w:color="auto"/>
            </w:tcBorders>
            <w:shd w:val="clear" w:color="000000" w:fill="FFC000"/>
            <w:vAlign w:val="center"/>
            <w:hideMark/>
          </w:tcPr>
          <w:p w14:paraId="30592403" w14:textId="77777777" w:rsidR="007C288E" w:rsidRPr="00A75236" w:rsidRDefault="00CF74EF" w:rsidP="00BA4CCB">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Bepaalde interne beperkingen verzwakken de uitvoering van het project. Of</w:t>
            </w:r>
          </w:p>
          <w:p w14:paraId="1776A6A8" w14:textId="509DD5B9" w:rsidR="00DF073E" w:rsidRPr="00A75236" w:rsidRDefault="0071311B" w:rsidP="00BA4CCB">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De aandacht voor de dynamiek van controverse of voor de psychosociale aspecten van groepsdynamiek is nog steeds licht en dreigt op een gegeven moment de haalbaarheid van het project te verzwakken.</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1C8D6EB" w14:textId="77777777" w:rsidR="00C80DEB" w:rsidRPr="00A75236" w:rsidRDefault="009B345A" w:rsidP="00BA4CCB">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 xml:space="preserve">Bepaalde interne beperkingen brengen de realisatie van het project in gevaar. Of </w:t>
            </w:r>
          </w:p>
          <w:p w14:paraId="3DE434F4" w14:textId="3A2D54A8" w:rsidR="00DF073E" w:rsidRPr="00A75236" w:rsidRDefault="0071311B" w:rsidP="00BA4CCB">
            <w:pPr>
              <w:spacing w:after="0" w:line="240" w:lineRule="auto"/>
              <w:rPr>
                <w:rFonts w:eastAsia="Times New Roman" w:cs="Calibri"/>
                <w:kern w:val="0"/>
                <w:sz w:val="20"/>
                <w:szCs w:val="20"/>
                <w:lang w:val="nl-NL" w:eastAsia="fr-BE"/>
                <w14:ligatures w14:val="none"/>
              </w:rPr>
            </w:pPr>
            <w:r w:rsidRPr="00A75236">
              <w:rPr>
                <w:rFonts w:eastAsia="Times New Roman" w:cs="Calibri"/>
                <w:kern w:val="0"/>
                <w:sz w:val="20"/>
                <w:szCs w:val="20"/>
                <w:lang w:val="nl-NL" w:eastAsia="fr-BE"/>
                <w14:ligatures w14:val="none"/>
              </w:rPr>
              <w:t>Er is onvoldoende aandacht voor de dynamiek van controverses of voor de psychosociale aspecten van groepsdynamiek.</w:t>
            </w:r>
          </w:p>
        </w:tc>
      </w:tr>
    </w:tbl>
    <w:p w14:paraId="6C36EFB9" w14:textId="77777777" w:rsidR="00934276" w:rsidRPr="00A75236" w:rsidRDefault="00934276" w:rsidP="00934276">
      <w:pPr>
        <w:rPr>
          <w:b/>
          <w:bCs/>
          <w:u w:val="single"/>
          <w:lang w:val="nl-NL"/>
        </w:rPr>
      </w:pPr>
      <w:r w:rsidRPr="00A75236">
        <w:rPr>
          <w:b/>
          <w:bCs/>
          <w:u w:val="single"/>
          <w:lang w:val="nl-NL"/>
        </w:rPr>
        <w:t>Keuze en commentaar van de expert:</w:t>
      </w:r>
    </w:p>
    <w:tbl>
      <w:tblPr>
        <w:tblStyle w:val="Grilledutableau"/>
        <w:tblW w:w="14013" w:type="dxa"/>
        <w:tblLook w:val="04A0" w:firstRow="1" w:lastRow="0" w:firstColumn="1" w:lastColumn="0" w:noHBand="0" w:noVBand="1"/>
      </w:tblPr>
      <w:tblGrid>
        <w:gridCol w:w="14013"/>
      </w:tblGrid>
      <w:tr w:rsidR="00934276" w:rsidRPr="00BB6FDF" w14:paraId="55E20424" w14:textId="77777777" w:rsidTr="00A234D0">
        <w:trPr>
          <w:trHeight w:val="393"/>
        </w:trPr>
        <w:tc>
          <w:tcPr>
            <w:tcW w:w="14013" w:type="dxa"/>
          </w:tcPr>
          <w:p w14:paraId="12976A9F" w14:textId="77777777" w:rsidR="00934276" w:rsidRPr="00A75236" w:rsidRDefault="00934276" w:rsidP="00A234D0">
            <w:pPr>
              <w:rPr>
                <w:lang w:val="nl-NL"/>
              </w:rPr>
            </w:pPr>
          </w:p>
        </w:tc>
      </w:tr>
    </w:tbl>
    <w:p w14:paraId="71C07E1A" w14:textId="77777777" w:rsidR="007F188C" w:rsidRPr="007F188C" w:rsidRDefault="005E60F4" w:rsidP="007F188C">
      <w:pPr>
        <w:pStyle w:val="Titre3"/>
        <w:rPr>
          <w:rFonts w:eastAsiaTheme="minorHAnsi" w:cstheme="minorBidi"/>
        </w:rPr>
      </w:pPr>
      <w:bookmarkStart w:id="15" w:name="_Toc219286929"/>
      <w:r>
        <w:t>M</w:t>
      </w:r>
      <w:r w:rsidRPr="005E60F4">
        <w:t>iddelen</w:t>
      </w:r>
      <w:bookmarkEnd w:id="15"/>
    </w:p>
    <w:p w14:paraId="6F80B802" w14:textId="77777777" w:rsidR="00DA62CF" w:rsidRPr="00DA62CF" w:rsidRDefault="00DA62CF" w:rsidP="00DA62CF">
      <w:pPr>
        <w:ind w:right="186"/>
        <w:jc w:val="both"/>
        <w:rPr>
          <w:lang w:val="nl-BE"/>
        </w:rPr>
      </w:pPr>
      <w:r w:rsidRPr="00DA62CF">
        <w:rPr>
          <w:lang w:val="nl-BE"/>
        </w:rPr>
        <w:t>De financiering is in de eerste plaats bedoeld om de betrokken actoren te ondersteunen en hen de middelen te geven om deel te nemen aan een verkennend project. A priori moeten de personen die bij het project betrokken zijn dus voldoen aan deze kwalificatie van actor van verandering.</w:t>
      </w:r>
    </w:p>
    <w:p w14:paraId="38201126" w14:textId="77777777" w:rsidR="00DA62CF" w:rsidRPr="00DA62CF" w:rsidRDefault="00DA62CF" w:rsidP="00DA62CF">
      <w:pPr>
        <w:ind w:right="186"/>
        <w:jc w:val="both"/>
        <w:rPr>
          <w:lang w:val="nl-BE"/>
        </w:rPr>
      </w:pPr>
      <w:r w:rsidRPr="00DA62CF">
        <w:rPr>
          <w:lang w:val="nl-BE"/>
        </w:rPr>
        <w:t>De financiering moet in overeenstemming zijn met de mate van volwassenheid van het project (volwassenheid van de formulering van de maatschappelijke duurzaamheidsproblematiek en volwassenheid van de gemeenschap van betekenis). Een lage mate van maturiteit vereist soms een eerste project van co-problematisering, waarbij eerder een participatief onderzoeksprogramma wordt gebruikt dan een consortium van meerdere partners. De financiering van een gemeenschap van ongeschikte actoren kan vanaf het begin en voor de rest van het project een grote asymmetrie creëren.</w:t>
      </w:r>
    </w:p>
    <w:p w14:paraId="63AB8040" w14:textId="413EB25A" w:rsidR="008E42C2" w:rsidRPr="00682369" w:rsidRDefault="00DA62CF" w:rsidP="00DA62CF">
      <w:pPr>
        <w:ind w:right="186"/>
        <w:jc w:val="both"/>
        <w:rPr>
          <w:rFonts w:eastAsia="Times New Roman"/>
          <w:lang w:val="nl-BE"/>
        </w:rPr>
      </w:pPr>
      <w:r w:rsidRPr="00DA62CF">
        <w:rPr>
          <w:lang w:val="nl-BE"/>
        </w:rPr>
        <w:t>De regels raden teams ten zeerste aan om uitbesteding of interne coördinatie te voorzien voor het animeren van co-creatiemethodologieën, het bemiddelen in groepsdynamieken, het gebruik van artistieke benaderingen om kennisuitwisseling te bevorderen, enz. Een sleutelfactor voor het succes van co-creatie is wederzijds vertrouwen binnen de gemeenschap van betekenis. We nodigen de projecten dan ook uit om redelijke middelen uit te trekken voor het organiseren van gezellige momenten, uitstapjes naar de natuur, enz.</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8"/>
        <w:gridCol w:w="2875"/>
        <w:gridCol w:w="3539"/>
        <w:gridCol w:w="5392"/>
      </w:tblGrid>
      <w:tr w:rsidR="00F86F52" w:rsidRPr="00BB6FDF" w14:paraId="127DA667" w14:textId="77777777" w:rsidTr="008F7A12">
        <w:trPr>
          <w:trHeight w:val="1985"/>
        </w:trPr>
        <w:tc>
          <w:tcPr>
            <w:tcW w:w="2228" w:type="dxa"/>
            <w:shd w:val="clear" w:color="auto" w:fill="4EA72E" w:themeFill="accent6"/>
            <w:vAlign w:val="center"/>
            <w:hideMark/>
          </w:tcPr>
          <w:p w14:paraId="1809FB30" w14:textId="478C09B3" w:rsidR="00F86F52" w:rsidRPr="00A75236" w:rsidRDefault="001C3B32" w:rsidP="009C0FCF">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lastRenderedPageBreak/>
              <w:t>De middelen en budgetten zijn toereikend en omvatten het beheer van de groepsdynamiek, de formalisering van kennis en het opbouwen van een klimaat van vertrouwen</w:t>
            </w:r>
          </w:p>
        </w:tc>
        <w:tc>
          <w:tcPr>
            <w:tcW w:w="2875" w:type="dxa"/>
            <w:shd w:val="clear" w:color="000000" w:fill="C6E0B4"/>
            <w:vAlign w:val="center"/>
            <w:hideMark/>
          </w:tcPr>
          <w:p w14:paraId="51F6284B" w14:textId="2EB7916A" w:rsidR="00F86F52" w:rsidRPr="00A75236" w:rsidRDefault="001C3B32" w:rsidP="009C0FCF">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De middelen en budgetten zijn toereikend. Er worden aanbevelingen gedaan om de projectmiddelen te verbeteren. In het bijzonder om het beheer van groepsdynamiek, de formalisering van kennis en de opbouw van een klimaat van vertrouwen te integreren</w:t>
            </w:r>
          </w:p>
        </w:tc>
        <w:tc>
          <w:tcPr>
            <w:tcW w:w="3539" w:type="dxa"/>
            <w:shd w:val="clear" w:color="000000" w:fill="FFC000"/>
            <w:vAlign w:val="center"/>
            <w:hideMark/>
          </w:tcPr>
          <w:p w14:paraId="6B74A680" w14:textId="0A88B05F" w:rsidR="00F86F52" w:rsidRPr="00761FE5" w:rsidRDefault="00F86F52" w:rsidP="009C0FCF">
            <w:pPr>
              <w:spacing w:after="0" w:line="240" w:lineRule="auto"/>
              <w:rPr>
                <w:rFonts w:eastAsia="Times New Roman" w:cs="Calibri"/>
                <w:color w:val="000000"/>
                <w:kern w:val="0"/>
                <w:sz w:val="20"/>
                <w:szCs w:val="20"/>
                <w:lang w:eastAsia="fr-BE"/>
                <w14:ligatures w14:val="none"/>
              </w:rPr>
            </w:pPr>
            <w:r w:rsidRPr="00A75236">
              <w:rPr>
                <w:rFonts w:eastAsia="Times New Roman" w:cs="Calibri"/>
                <w:color w:val="000000"/>
                <w:kern w:val="0"/>
                <w:sz w:val="20"/>
                <w:szCs w:val="20"/>
                <w:lang w:val="nl-NL" w:eastAsia="fr-BE"/>
                <w14:ligatures w14:val="none"/>
              </w:rPr>
              <w:t xml:space="preserve">De looptijd en/of het budget wordt licht overschat/onderschat. Sommige begrotingsposten zijn niet nodig om het project uit te voeren. </w:t>
            </w:r>
            <w:r w:rsidRPr="00761FE5">
              <w:rPr>
                <w:rFonts w:eastAsia="Times New Roman" w:cs="Calibri"/>
                <w:color w:val="000000"/>
                <w:kern w:val="0"/>
                <w:sz w:val="20"/>
                <w:szCs w:val="20"/>
                <w:lang w:eastAsia="fr-BE"/>
                <w14:ligatures w14:val="none"/>
              </w:rPr>
              <w:t>Budgetten moeten worden aangepast.</w:t>
            </w:r>
          </w:p>
        </w:tc>
        <w:tc>
          <w:tcPr>
            <w:tcW w:w="5392" w:type="dxa"/>
            <w:shd w:val="clear" w:color="000000" w:fill="FFFFFF"/>
            <w:vAlign w:val="center"/>
            <w:hideMark/>
          </w:tcPr>
          <w:p w14:paraId="752473DC" w14:textId="74141CA3" w:rsidR="00F86F52" w:rsidRPr="00D421EC" w:rsidRDefault="00F86F52" w:rsidP="009C0FCF">
            <w:pPr>
              <w:spacing w:after="0" w:line="240" w:lineRule="auto"/>
              <w:rPr>
                <w:rFonts w:eastAsia="Times New Roman" w:cs="Calibri"/>
                <w:color w:val="000000"/>
                <w:kern w:val="0"/>
                <w:sz w:val="20"/>
                <w:szCs w:val="20"/>
                <w:lang w:val="nl-NL" w:eastAsia="fr-BE"/>
                <w14:ligatures w14:val="none"/>
              </w:rPr>
            </w:pPr>
            <w:r w:rsidRPr="00A75236">
              <w:rPr>
                <w:rFonts w:eastAsia="Times New Roman" w:cs="Calibri"/>
                <w:color w:val="000000"/>
                <w:kern w:val="0"/>
                <w:sz w:val="20"/>
                <w:szCs w:val="20"/>
                <w:lang w:val="nl-NL" w:eastAsia="fr-BE"/>
                <w14:ligatures w14:val="none"/>
              </w:rPr>
              <w:t>De looptijd en/of het budget wordt sterk overschat/onderschat. De meeste kosten komen niet overeen met onderzoekskosten en zijn niet in lijn met het project. Budgetten vragen om grote veranderingen.</w:t>
            </w:r>
            <w:r w:rsidRPr="00A75236">
              <w:rPr>
                <w:rFonts w:eastAsia="Times New Roman" w:cs="Calibri"/>
                <w:color w:val="000000"/>
                <w:kern w:val="0"/>
                <w:sz w:val="20"/>
                <w:szCs w:val="20"/>
                <w:lang w:val="nl-NL" w:eastAsia="fr-BE"/>
                <w14:ligatures w14:val="none"/>
              </w:rPr>
              <w:br/>
            </w:r>
            <w:r w:rsidRPr="00A75236">
              <w:rPr>
                <w:rFonts w:eastAsia="Times New Roman" w:cs="Calibri"/>
                <w:color w:val="000000"/>
                <w:kern w:val="0"/>
                <w:sz w:val="20"/>
                <w:szCs w:val="20"/>
                <w:lang w:val="nl-NL" w:eastAsia="fr-BE"/>
                <w14:ligatures w14:val="none"/>
              </w:rPr>
              <w:br/>
              <w:t xml:space="preserve">En/of Er zijn aanzienlijke onevenwichtigheden tussen de begrotingen. </w:t>
            </w:r>
            <w:r w:rsidRPr="00D421EC">
              <w:rPr>
                <w:rFonts w:eastAsia="Times New Roman" w:cs="Calibri"/>
                <w:color w:val="000000"/>
                <w:kern w:val="0"/>
                <w:sz w:val="20"/>
                <w:szCs w:val="20"/>
                <w:lang w:val="nl-NL" w:eastAsia="fr-BE"/>
                <w14:ligatures w14:val="none"/>
              </w:rPr>
              <w:t>De subsidie gaat voornamelijk naar intermediaire actoren.</w:t>
            </w:r>
          </w:p>
        </w:tc>
      </w:tr>
    </w:tbl>
    <w:p w14:paraId="37B56234" w14:textId="77777777" w:rsidR="00934276" w:rsidRPr="00A75236" w:rsidRDefault="00934276" w:rsidP="00934276">
      <w:pPr>
        <w:rPr>
          <w:b/>
          <w:bCs/>
          <w:u w:val="single"/>
          <w:lang w:val="nl-NL"/>
        </w:rPr>
      </w:pPr>
      <w:r w:rsidRPr="00A75236">
        <w:rPr>
          <w:b/>
          <w:bCs/>
          <w:u w:val="single"/>
          <w:lang w:val="nl-NL"/>
        </w:rPr>
        <w:t>Keuze en commentaar van de expert:</w:t>
      </w:r>
    </w:p>
    <w:tbl>
      <w:tblPr>
        <w:tblStyle w:val="Grilledutableau"/>
        <w:tblW w:w="14013" w:type="dxa"/>
        <w:tblLook w:val="04A0" w:firstRow="1" w:lastRow="0" w:firstColumn="1" w:lastColumn="0" w:noHBand="0" w:noVBand="1"/>
      </w:tblPr>
      <w:tblGrid>
        <w:gridCol w:w="14013"/>
      </w:tblGrid>
      <w:tr w:rsidR="00934276" w:rsidRPr="00BB6FDF" w14:paraId="4579CC7A" w14:textId="77777777" w:rsidTr="00A234D0">
        <w:trPr>
          <w:trHeight w:val="393"/>
        </w:trPr>
        <w:tc>
          <w:tcPr>
            <w:tcW w:w="14013" w:type="dxa"/>
          </w:tcPr>
          <w:p w14:paraId="4485361D" w14:textId="77777777" w:rsidR="00934276" w:rsidRPr="00A75236" w:rsidRDefault="00934276" w:rsidP="00A234D0">
            <w:pPr>
              <w:rPr>
                <w:lang w:val="nl-NL"/>
              </w:rPr>
            </w:pPr>
          </w:p>
        </w:tc>
      </w:tr>
    </w:tbl>
    <w:p w14:paraId="43CD39F8" w14:textId="77777777" w:rsidR="00BB6FDF" w:rsidRDefault="00BB6FDF" w:rsidP="00BB6FDF">
      <w:pPr>
        <w:pStyle w:val="Titre2"/>
        <w:rPr>
          <w:lang w:val="nl-NL"/>
        </w:rPr>
      </w:pPr>
      <w:bookmarkStart w:id="16" w:name="_Toc219286930"/>
      <w:r>
        <w:rPr>
          <w:lang w:val="nl-NL"/>
        </w:rPr>
        <w:t xml:space="preserve">Impact en </w:t>
      </w:r>
      <w:r w:rsidRPr="00F266B1">
        <w:rPr>
          <w:lang w:val="nl-NL"/>
        </w:rPr>
        <w:t>verantwoord onderzoek en innovatie</w:t>
      </w:r>
      <w:bookmarkEnd w:id="16"/>
    </w:p>
    <w:p w14:paraId="3335B20A" w14:textId="77777777" w:rsidR="00BB6FDF" w:rsidRPr="003B14F3" w:rsidRDefault="00BB6FDF" w:rsidP="00BB6FDF">
      <w:pPr>
        <w:rPr>
          <w:lang w:val="nl-NL"/>
        </w:rPr>
      </w:pPr>
      <w:r w:rsidRPr="003B14F3">
        <w:rPr>
          <w:lang w:val="nl-NL"/>
        </w:rPr>
        <w:t>Dit criterium kan worden overgelaten aan het oordeel van Innoviris. De deskundige kan, indien hij/zij dat wenst, ook een beoordeling geven over deze aspecten.</w:t>
      </w:r>
    </w:p>
    <w:p w14:paraId="2DFC0665" w14:textId="77777777" w:rsidR="00BB6FDF" w:rsidRDefault="00BB6FDF" w:rsidP="00BB6FDF">
      <w:pPr>
        <w:jc w:val="both"/>
        <w:rPr>
          <w:color w:val="000000" w:themeColor="text1"/>
          <w:lang w:val="nl-BE"/>
        </w:rPr>
      </w:pPr>
      <w:r w:rsidRPr="006A59F9">
        <w:rPr>
          <w:color w:val="000000" w:themeColor="text1"/>
          <w:lang w:val="nl-BE"/>
        </w:rPr>
        <w:t>De projecten moeten passen in het kader van verantwoord onderzoek en innovatie. In dit verband beoordeelt Innoviris</w:t>
      </w:r>
      <w:r>
        <w:rPr>
          <w:color w:val="000000" w:themeColor="text1"/>
          <w:lang w:val="nl-BE"/>
        </w:rPr>
        <w:t>.</w:t>
      </w:r>
    </w:p>
    <w:p w14:paraId="388E2596" w14:textId="77777777" w:rsidR="00BB6FDF" w:rsidRDefault="00BB6FDF" w:rsidP="00BB6FDF">
      <w:pPr>
        <w:pStyle w:val="Titre3"/>
        <w:rPr>
          <w:lang w:val="nl-BE"/>
        </w:rPr>
      </w:pPr>
      <w:bookmarkStart w:id="17" w:name="_Toc219286931"/>
      <w:r w:rsidRPr="003B14F3">
        <w:rPr>
          <w:lang w:val="nl-BE"/>
        </w:rPr>
        <w:t>Het voorbeeldige op sociaal vlak.</w:t>
      </w:r>
      <w:bookmarkEnd w:id="17"/>
      <w:r w:rsidRPr="003B14F3">
        <w:rPr>
          <w:lang w:val="nl-BE"/>
        </w:rPr>
        <w:t xml:space="preserve">  </w:t>
      </w:r>
    </w:p>
    <w:p w14:paraId="4044BD9D" w14:textId="77777777" w:rsidR="00BB6FDF" w:rsidRPr="003B14F3" w:rsidRDefault="00BB6FDF" w:rsidP="00BB6FDF">
      <w:pPr>
        <w:jc w:val="both"/>
        <w:rPr>
          <w:color w:val="000000" w:themeColor="text1"/>
          <w:lang w:val="nl-BE"/>
        </w:rPr>
      </w:pPr>
      <w:r w:rsidRPr="003B14F3">
        <w:rPr>
          <w:color w:val="000000" w:themeColor="text1"/>
          <w:lang w:val="nl-BE"/>
        </w:rPr>
        <w:t>Een project is voorbeeldig op sociaal vlak wanneer het een significante bijdrage levert aan een van de volgende doelstellingen:</w:t>
      </w:r>
    </w:p>
    <w:p w14:paraId="282B0CE0" w14:textId="77777777" w:rsidR="00BB6FDF" w:rsidRPr="00F5554C" w:rsidRDefault="00BB6FDF" w:rsidP="00BB6FDF">
      <w:pPr>
        <w:pStyle w:val="Paragraphedeliste"/>
        <w:numPr>
          <w:ilvl w:val="3"/>
          <w:numId w:val="36"/>
        </w:numPr>
        <w:ind w:left="1134"/>
        <w:jc w:val="both"/>
        <w:rPr>
          <w:color w:val="000000" w:themeColor="text1"/>
          <w:lang w:val="nl-BE"/>
        </w:rPr>
      </w:pPr>
      <w:r w:rsidRPr="00F5554C">
        <w:rPr>
          <w:color w:val="000000" w:themeColor="text1"/>
          <w:lang w:val="nl-BE"/>
        </w:rPr>
        <w:t>een voldoende hoge levensstandaard voor de categorieën van personen die kwetsbaarder zijn of bijzondere behoeften hebben, met inbegrip van:</w:t>
      </w:r>
    </w:p>
    <w:p w14:paraId="1699A2E0" w14:textId="77777777" w:rsidR="00BB6FDF" w:rsidRDefault="00BB6FDF" w:rsidP="00BB6FDF">
      <w:pPr>
        <w:pStyle w:val="Paragraphedeliste"/>
        <w:numPr>
          <w:ilvl w:val="4"/>
          <w:numId w:val="36"/>
        </w:numPr>
        <w:ind w:left="2127"/>
        <w:jc w:val="both"/>
        <w:rPr>
          <w:color w:val="000000" w:themeColor="text1"/>
          <w:lang w:val="nl-BE"/>
        </w:rPr>
      </w:pPr>
      <w:r w:rsidRPr="00F5554C">
        <w:rPr>
          <w:color w:val="000000" w:themeColor="text1"/>
          <w:lang w:val="nl-BE"/>
        </w:rPr>
        <w:t>de verbetering van de toegang tot producten en diensten die beantwoorden aan de fundamentele menselijke behoeften, zoals water, met inbegrip van afvalwaterbeheer, voeding, huisvesting, gezondheidszorg, met inbegrip van zorgverlening in het kader van het werk, onderwijs, met inbegrip van beroepsopleiding;</w:t>
      </w:r>
    </w:p>
    <w:p w14:paraId="1F0A3961" w14:textId="77777777" w:rsidR="00BB6FDF" w:rsidRDefault="00BB6FDF" w:rsidP="00BB6FDF">
      <w:pPr>
        <w:pStyle w:val="Paragraphedeliste"/>
        <w:numPr>
          <w:ilvl w:val="4"/>
          <w:numId w:val="36"/>
        </w:numPr>
        <w:ind w:left="2127"/>
        <w:jc w:val="both"/>
        <w:rPr>
          <w:color w:val="000000" w:themeColor="text1"/>
          <w:lang w:val="nl-BE"/>
        </w:rPr>
      </w:pPr>
      <w:r w:rsidRPr="007A42A1">
        <w:rPr>
          <w:color w:val="000000" w:themeColor="text1"/>
          <w:lang w:val="nl-BE"/>
        </w:rPr>
        <w:t xml:space="preserve">de verbetering van de toegang tot economische basisinfrastructuren, met inbegrip van duurzaam vervoer, telecommunicatie en internet, elektriciteit en financiële inclusie; </w:t>
      </w:r>
    </w:p>
    <w:p w14:paraId="6647F515" w14:textId="77777777" w:rsidR="00BB6FDF" w:rsidRPr="007A42A1" w:rsidRDefault="00BB6FDF" w:rsidP="00BB6FDF">
      <w:pPr>
        <w:pStyle w:val="Paragraphedeliste"/>
        <w:numPr>
          <w:ilvl w:val="3"/>
          <w:numId w:val="36"/>
        </w:numPr>
        <w:ind w:left="1134"/>
        <w:jc w:val="both"/>
        <w:rPr>
          <w:color w:val="000000" w:themeColor="text1"/>
          <w:lang w:val="nl-BE"/>
        </w:rPr>
      </w:pPr>
      <w:r w:rsidRPr="007A42A1">
        <w:rPr>
          <w:color w:val="000000" w:themeColor="text1"/>
          <w:lang w:val="nl-BE"/>
        </w:rPr>
        <w:t>de ontwikkeling van kwaliteitsvolle plaatselijke tewerkstelling;</w:t>
      </w:r>
    </w:p>
    <w:p w14:paraId="71922554" w14:textId="77777777" w:rsidR="00BB6FDF" w:rsidRDefault="00BB6FDF" w:rsidP="00BB6FDF">
      <w:pPr>
        <w:pStyle w:val="Paragraphedeliste"/>
        <w:numPr>
          <w:ilvl w:val="3"/>
          <w:numId w:val="36"/>
        </w:numPr>
        <w:ind w:left="1134"/>
        <w:jc w:val="both"/>
        <w:rPr>
          <w:color w:val="000000" w:themeColor="text1"/>
          <w:lang w:val="nl-BE"/>
        </w:rPr>
      </w:pPr>
      <w:r>
        <w:rPr>
          <w:color w:val="000000" w:themeColor="text1"/>
          <w:lang w:val="nl-BE"/>
        </w:rPr>
        <w:t>d</w:t>
      </w:r>
      <w:r w:rsidRPr="00F5554C">
        <w:rPr>
          <w:color w:val="000000" w:themeColor="text1"/>
          <w:lang w:val="nl-BE"/>
        </w:rPr>
        <w:t>e ontwikkeling van sociaal en democratisch ondernemerschap;</w:t>
      </w:r>
    </w:p>
    <w:p w14:paraId="0EAF0DA4" w14:textId="77777777" w:rsidR="00BB6FDF" w:rsidRDefault="00BB6FDF" w:rsidP="00BB6FDF">
      <w:pPr>
        <w:pStyle w:val="Paragraphedeliste"/>
        <w:numPr>
          <w:ilvl w:val="3"/>
          <w:numId w:val="36"/>
        </w:numPr>
        <w:ind w:left="1134"/>
        <w:jc w:val="both"/>
        <w:rPr>
          <w:color w:val="000000" w:themeColor="text1"/>
          <w:lang w:val="nl-BE"/>
        </w:rPr>
      </w:pPr>
      <w:r w:rsidRPr="00F5554C">
        <w:rPr>
          <w:color w:val="000000" w:themeColor="text1"/>
          <w:lang w:val="nl-BE"/>
        </w:rPr>
        <w:t>de totstandbrenging van een meer inclusieve samenleving.</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BB6FDF" w:rsidRPr="004E7294" w14:paraId="74DB2586" w14:textId="77777777" w:rsidTr="00F3018E">
        <w:trPr>
          <w:trHeight w:val="992"/>
        </w:trPr>
        <w:tc>
          <w:tcPr>
            <w:tcW w:w="3402" w:type="dxa"/>
            <w:shd w:val="clear" w:color="auto" w:fill="4EA72E" w:themeFill="accent6"/>
            <w:vAlign w:val="center"/>
            <w:hideMark/>
          </w:tcPr>
          <w:p w14:paraId="6CAB0572" w14:textId="77777777" w:rsidR="00BB6FDF" w:rsidRPr="00AC2183" w:rsidRDefault="00BB6FDF" w:rsidP="00F3018E">
            <w:pPr>
              <w:spacing w:after="0" w:line="240" w:lineRule="auto"/>
              <w:rPr>
                <w:rFonts w:eastAsia="Times New Roman" w:cs="Calibri"/>
                <w:color w:val="000000"/>
                <w:kern w:val="0"/>
                <w:sz w:val="20"/>
                <w:szCs w:val="20"/>
                <w:lang w:val="nl-BE" w:eastAsia="fr-BE"/>
                <w14:ligatures w14:val="none"/>
              </w:rPr>
            </w:pPr>
            <w:r w:rsidRPr="00AC2183">
              <w:rPr>
                <w:rFonts w:eastAsia="Times New Roman" w:cs="Calibri"/>
                <w:color w:val="000000"/>
                <w:kern w:val="0"/>
                <w:sz w:val="20"/>
                <w:szCs w:val="20"/>
                <w:lang w:val="nl-BE" w:eastAsia="fr-BE"/>
                <w14:ligatures w14:val="none"/>
              </w:rPr>
              <w:lastRenderedPageBreak/>
              <w:t xml:space="preserve">Het project heeft het perspectief van sociaal </w:t>
            </w:r>
            <w:r w:rsidRPr="004E7294">
              <w:rPr>
                <w:rFonts w:eastAsia="Times New Roman" w:cs="Calibri"/>
                <w:color w:val="000000"/>
                <w:kern w:val="0"/>
                <w:sz w:val="20"/>
                <w:szCs w:val="20"/>
                <w:lang w:val="nl-BE" w:eastAsia="fr-BE"/>
                <w14:ligatures w14:val="none"/>
              </w:rPr>
              <w:t>voorbeeldigheid</w:t>
            </w:r>
            <w:r w:rsidRPr="00AC2183">
              <w:rPr>
                <w:rFonts w:eastAsia="Times New Roman" w:cs="Calibri"/>
                <w:color w:val="000000"/>
                <w:kern w:val="0"/>
                <w:sz w:val="20"/>
                <w:szCs w:val="20"/>
                <w:lang w:val="nl-BE" w:eastAsia="fr-BE"/>
                <w14:ligatures w14:val="none"/>
              </w:rPr>
              <w:t xml:space="preserve"> goed geïntegreerd en zal aanzienlijk bijdragen aan meer dan één van de criteria.</w:t>
            </w:r>
          </w:p>
        </w:tc>
        <w:tc>
          <w:tcPr>
            <w:tcW w:w="3681" w:type="dxa"/>
            <w:shd w:val="clear" w:color="auto" w:fill="C6E0B4"/>
            <w:vAlign w:val="center"/>
            <w:hideMark/>
          </w:tcPr>
          <w:p w14:paraId="77FCE171" w14:textId="77777777" w:rsidR="00BB6FDF" w:rsidRPr="00482AF1" w:rsidRDefault="00BB6FDF" w:rsidP="00F3018E">
            <w:pPr>
              <w:spacing w:after="0" w:line="240" w:lineRule="auto"/>
              <w:rPr>
                <w:rFonts w:eastAsia="Times New Roman" w:cs="Calibri"/>
                <w:color w:val="000000"/>
                <w:kern w:val="0"/>
                <w:sz w:val="20"/>
                <w:szCs w:val="20"/>
                <w:lang w:val="nl-BE" w:eastAsia="fr-BE"/>
                <w14:ligatures w14:val="none"/>
              </w:rPr>
            </w:pPr>
            <w:r w:rsidRPr="00AC2183">
              <w:rPr>
                <w:rFonts w:eastAsia="Times New Roman" w:cs="Calibri"/>
                <w:color w:val="000000"/>
                <w:kern w:val="0"/>
                <w:sz w:val="20"/>
                <w:szCs w:val="20"/>
                <w:lang w:val="nl-BE" w:eastAsia="fr-BE"/>
                <w14:ligatures w14:val="none"/>
              </w:rPr>
              <w:t xml:space="preserve">Het project heeft het perspectief van sociaal </w:t>
            </w:r>
            <w:r w:rsidRPr="004E7294">
              <w:rPr>
                <w:rFonts w:eastAsia="Times New Roman" w:cs="Calibri"/>
                <w:color w:val="000000"/>
                <w:kern w:val="0"/>
                <w:sz w:val="20"/>
                <w:szCs w:val="20"/>
                <w:lang w:val="nl-BE" w:eastAsia="fr-BE"/>
                <w14:ligatures w14:val="none"/>
              </w:rPr>
              <w:t>voorbeeldigheid</w:t>
            </w:r>
            <w:r w:rsidRPr="00AC2183">
              <w:rPr>
                <w:rFonts w:eastAsia="Times New Roman" w:cs="Calibri"/>
                <w:color w:val="000000"/>
                <w:kern w:val="0"/>
                <w:sz w:val="20"/>
                <w:szCs w:val="20"/>
                <w:lang w:val="nl-BE" w:eastAsia="fr-BE"/>
                <w14:ligatures w14:val="none"/>
              </w:rPr>
              <w:t xml:space="preserve"> goed geïntegreerd en zal aanzienlijk bijdragen aan </w:t>
            </w:r>
            <w:r>
              <w:rPr>
                <w:rFonts w:eastAsia="Times New Roman" w:cs="Calibri"/>
                <w:color w:val="000000"/>
                <w:kern w:val="0"/>
                <w:sz w:val="20"/>
                <w:szCs w:val="20"/>
                <w:lang w:val="nl-BE" w:eastAsia="fr-BE"/>
                <w14:ligatures w14:val="none"/>
              </w:rPr>
              <w:t>een</w:t>
            </w:r>
            <w:r w:rsidRPr="00AC2183">
              <w:rPr>
                <w:rFonts w:eastAsia="Times New Roman" w:cs="Calibri"/>
                <w:color w:val="000000"/>
                <w:kern w:val="0"/>
                <w:sz w:val="20"/>
                <w:szCs w:val="20"/>
                <w:lang w:val="nl-BE" w:eastAsia="fr-BE"/>
                <w14:ligatures w14:val="none"/>
              </w:rPr>
              <w:t xml:space="preserve"> van de criteria.</w:t>
            </w:r>
          </w:p>
          <w:p w14:paraId="3B61B625" w14:textId="77777777" w:rsidR="00BB6FDF" w:rsidRPr="00533117" w:rsidRDefault="00BB6FDF" w:rsidP="00F3018E">
            <w:pPr>
              <w:spacing w:after="0" w:line="240" w:lineRule="auto"/>
              <w:rPr>
                <w:rFonts w:eastAsia="Times New Roman" w:cs="Calibri"/>
                <w:color w:val="000000"/>
                <w:kern w:val="0"/>
                <w:sz w:val="20"/>
                <w:szCs w:val="20"/>
                <w:lang w:val="nl-BE" w:eastAsia="fr-BE"/>
                <w14:ligatures w14:val="none"/>
              </w:rPr>
            </w:pPr>
            <w:r w:rsidRPr="00533117">
              <w:rPr>
                <w:rFonts w:eastAsia="Times New Roman" w:cs="Calibri"/>
                <w:color w:val="000000"/>
                <w:kern w:val="0"/>
                <w:sz w:val="20"/>
                <w:szCs w:val="20"/>
                <w:lang w:val="nl-BE" w:eastAsia="fr-BE"/>
                <w14:ligatures w14:val="none"/>
              </w:rPr>
              <w:t>Er worden aanbevelingen gedaan om deze bijdrage te vergroten.</w:t>
            </w:r>
          </w:p>
        </w:tc>
        <w:tc>
          <w:tcPr>
            <w:tcW w:w="3544" w:type="dxa"/>
            <w:shd w:val="clear" w:color="auto" w:fill="FFD13F"/>
            <w:vAlign w:val="center"/>
            <w:hideMark/>
          </w:tcPr>
          <w:p w14:paraId="2E957A4A" w14:textId="77777777" w:rsidR="00BB6FDF" w:rsidRPr="00533117" w:rsidRDefault="00BB6FDF" w:rsidP="00F3018E">
            <w:pPr>
              <w:spacing w:after="0" w:line="240" w:lineRule="auto"/>
              <w:rPr>
                <w:rFonts w:eastAsia="Times New Roman" w:cs="Calibri"/>
                <w:color w:val="000000"/>
                <w:kern w:val="0"/>
                <w:sz w:val="20"/>
                <w:szCs w:val="20"/>
                <w:lang w:val="nl-BE" w:eastAsia="fr-BE"/>
                <w14:ligatures w14:val="none"/>
              </w:rPr>
            </w:pPr>
            <w:r w:rsidRPr="00533117">
              <w:rPr>
                <w:rFonts w:eastAsia="Times New Roman" w:cs="Calibri"/>
                <w:color w:val="000000"/>
                <w:kern w:val="0"/>
                <w:sz w:val="20"/>
                <w:szCs w:val="20"/>
                <w:lang w:val="nl-BE" w:eastAsia="fr-BE"/>
                <w14:ligatures w14:val="none"/>
              </w:rPr>
              <w:t>Het project is neutraal op dit vlak.</w:t>
            </w:r>
          </w:p>
        </w:tc>
        <w:tc>
          <w:tcPr>
            <w:tcW w:w="3690" w:type="dxa"/>
            <w:shd w:val="clear" w:color="auto" w:fill="FFFFFF" w:themeFill="background1"/>
            <w:vAlign w:val="center"/>
            <w:hideMark/>
          </w:tcPr>
          <w:p w14:paraId="37814259" w14:textId="77777777" w:rsidR="00BB6FDF" w:rsidRPr="004E7294" w:rsidRDefault="00BB6FDF" w:rsidP="00F3018E">
            <w:pPr>
              <w:spacing w:after="0" w:line="240" w:lineRule="auto"/>
              <w:rPr>
                <w:rFonts w:eastAsia="Times New Roman" w:cs="Calibri"/>
                <w:color w:val="000000"/>
                <w:kern w:val="0"/>
                <w:sz w:val="20"/>
                <w:szCs w:val="20"/>
                <w:lang w:val="nl-BE" w:eastAsia="fr-BE"/>
                <w14:ligatures w14:val="none"/>
              </w:rPr>
            </w:pPr>
            <w:r w:rsidRPr="004E7294">
              <w:rPr>
                <w:rFonts w:eastAsia="Times New Roman" w:cs="Calibri"/>
                <w:color w:val="000000"/>
                <w:kern w:val="0"/>
                <w:sz w:val="20"/>
                <w:szCs w:val="20"/>
                <w:lang w:val="nl-BE" w:eastAsia="fr-BE"/>
                <w14:ligatures w14:val="none"/>
              </w:rPr>
              <w:t>Het project zou een negatieve impact kunnen hebben op een of meer elementen van de sociale voorbeeldigheid.</w:t>
            </w:r>
          </w:p>
        </w:tc>
      </w:tr>
    </w:tbl>
    <w:p w14:paraId="163B73AD" w14:textId="77777777" w:rsidR="00BB6FDF" w:rsidRPr="000337A7" w:rsidRDefault="00BB6FDF" w:rsidP="00BB6FDF">
      <w:pPr>
        <w:pStyle w:val="Titre3"/>
        <w:rPr>
          <w:lang w:val="nl-BE"/>
        </w:rPr>
      </w:pPr>
      <w:bookmarkStart w:id="18" w:name="_Toc219286932"/>
      <w:r w:rsidRPr="003B14F3">
        <w:rPr>
          <w:lang w:val="nl-BE"/>
        </w:rPr>
        <w:t xml:space="preserve">Het voorbeeldige op </w:t>
      </w:r>
      <w:r>
        <w:rPr>
          <w:lang w:val="nl-BE"/>
        </w:rPr>
        <w:t>mileu</w:t>
      </w:r>
      <w:r w:rsidRPr="000337A7">
        <w:rPr>
          <w:lang w:val="nl-BE"/>
        </w:rPr>
        <w:t>vlak.</w:t>
      </w:r>
      <w:bookmarkEnd w:id="18"/>
      <w:r w:rsidRPr="000337A7">
        <w:rPr>
          <w:lang w:val="nl-BE"/>
        </w:rPr>
        <w:t xml:space="preserve">  </w:t>
      </w:r>
    </w:p>
    <w:p w14:paraId="01D18034" w14:textId="77777777" w:rsidR="00BB6FDF" w:rsidRPr="000D1B59" w:rsidRDefault="00BB6FDF" w:rsidP="00BB6FDF">
      <w:pPr>
        <w:jc w:val="both"/>
        <w:rPr>
          <w:color w:val="000000" w:themeColor="text1"/>
          <w:lang w:val="nl-BE"/>
        </w:rPr>
      </w:pPr>
      <w:r w:rsidRPr="000D1B59">
        <w:rPr>
          <w:color w:val="000000" w:themeColor="text1"/>
          <w:lang w:val="nl-BE"/>
        </w:rPr>
        <w:t>Een project is voorbeeldig op milieuvlak wanneer het een significante bijdrage levert aan een van de volgende doelstellingen:</w:t>
      </w:r>
    </w:p>
    <w:p w14:paraId="5D3001E3" w14:textId="77777777" w:rsidR="00BB6FDF" w:rsidRDefault="00BB6FDF" w:rsidP="00BB6FDF">
      <w:pPr>
        <w:pStyle w:val="Paragraphedeliste"/>
        <w:numPr>
          <w:ilvl w:val="2"/>
          <w:numId w:val="36"/>
        </w:numPr>
        <w:jc w:val="both"/>
        <w:rPr>
          <w:color w:val="000000" w:themeColor="text1"/>
          <w:lang w:val="nl-BE"/>
        </w:rPr>
      </w:pPr>
      <w:r w:rsidRPr="00F5554C">
        <w:rPr>
          <w:color w:val="000000" w:themeColor="text1"/>
          <w:lang w:val="nl-BE"/>
        </w:rPr>
        <w:t xml:space="preserve"> een rationeler gebruik van hulpbronnen, met name door recyclage, de praktijk van de circulaire economie of de verbetering van de energieprestaties, met inbegrip van koolstofneutraliteit;</w:t>
      </w:r>
    </w:p>
    <w:p w14:paraId="15C547BF" w14:textId="77777777" w:rsidR="00BB6FDF" w:rsidRDefault="00BB6FDF" w:rsidP="00BB6FDF">
      <w:pPr>
        <w:pStyle w:val="Paragraphedeliste"/>
        <w:numPr>
          <w:ilvl w:val="2"/>
          <w:numId w:val="36"/>
        </w:numPr>
        <w:jc w:val="both"/>
        <w:rPr>
          <w:color w:val="000000" w:themeColor="text1"/>
          <w:lang w:val="nl-BE"/>
        </w:rPr>
      </w:pPr>
      <w:r w:rsidRPr="00F5554C">
        <w:rPr>
          <w:color w:val="000000" w:themeColor="text1"/>
          <w:lang w:val="nl-BE"/>
        </w:rPr>
        <w:t>de verbetering van de milieu-impact, met name wat betreft de verontreinigende emissies, de mobiliteit, de biodiversiteit en de ecosystemen;</w:t>
      </w:r>
    </w:p>
    <w:p w14:paraId="4C5E328B" w14:textId="77777777" w:rsidR="00BB6FDF" w:rsidRDefault="00BB6FDF" w:rsidP="00BB6FDF">
      <w:pPr>
        <w:pStyle w:val="Paragraphedeliste"/>
        <w:numPr>
          <w:ilvl w:val="2"/>
          <w:numId w:val="36"/>
        </w:numPr>
        <w:jc w:val="both"/>
        <w:rPr>
          <w:color w:val="000000" w:themeColor="text1"/>
          <w:lang w:val="nl-BE"/>
        </w:rPr>
      </w:pPr>
      <w:r w:rsidRPr="00F5554C">
        <w:rPr>
          <w:color w:val="000000" w:themeColor="text1"/>
          <w:lang w:val="nl-BE"/>
        </w:rPr>
        <w:t>de aanpassing aan de klimaatveranderingen.</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BB6FDF" w:rsidRPr="004E7294" w14:paraId="6B77AD75" w14:textId="77777777" w:rsidTr="00F3018E">
        <w:trPr>
          <w:trHeight w:val="992"/>
        </w:trPr>
        <w:tc>
          <w:tcPr>
            <w:tcW w:w="3402" w:type="dxa"/>
            <w:shd w:val="clear" w:color="auto" w:fill="4EA72E" w:themeFill="accent6"/>
            <w:vAlign w:val="center"/>
            <w:hideMark/>
          </w:tcPr>
          <w:p w14:paraId="54C5D543" w14:textId="77777777" w:rsidR="00BB6FDF" w:rsidRPr="00AC2183" w:rsidRDefault="00BB6FDF" w:rsidP="00F3018E">
            <w:pPr>
              <w:spacing w:after="0" w:line="240" w:lineRule="auto"/>
              <w:rPr>
                <w:rFonts w:eastAsia="Times New Roman" w:cs="Calibri"/>
                <w:color w:val="000000"/>
                <w:kern w:val="0"/>
                <w:sz w:val="20"/>
                <w:szCs w:val="20"/>
                <w:lang w:val="nl-BE" w:eastAsia="fr-BE"/>
                <w14:ligatures w14:val="none"/>
              </w:rPr>
            </w:pPr>
            <w:r w:rsidRPr="00AC2183">
              <w:rPr>
                <w:rFonts w:eastAsia="Times New Roman" w:cs="Calibri"/>
                <w:color w:val="000000"/>
                <w:kern w:val="0"/>
                <w:sz w:val="20"/>
                <w:szCs w:val="20"/>
                <w:lang w:val="nl-BE" w:eastAsia="fr-BE"/>
                <w14:ligatures w14:val="none"/>
              </w:rPr>
              <w:t xml:space="preserve">Het project heeft het perspectief van </w:t>
            </w:r>
            <w:r>
              <w:rPr>
                <w:rFonts w:eastAsia="Times New Roman" w:cs="Calibri"/>
                <w:color w:val="000000"/>
                <w:kern w:val="0"/>
                <w:sz w:val="20"/>
                <w:szCs w:val="20"/>
                <w:lang w:val="nl-BE" w:eastAsia="fr-BE"/>
                <w14:ligatures w14:val="none"/>
              </w:rPr>
              <w:t>milieu</w:t>
            </w:r>
            <w:r w:rsidRPr="00AC2183">
              <w:rPr>
                <w:rFonts w:eastAsia="Times New Roman" w:cs="Calibri"/>
                <w:color w:val="000000"/>
                <w:kern w:val="0"/>
                <w:sz w:val="20"/>
                <w:szCs w:val="20"/>
                <w:lang w:val="nl-BE" w:eastAsia="fr-BE"/>
                <w14:ligatures w14:val="none"/>
              </w:rPr>
              <w:t xml:space="preserve"> </w:t>
            </w:r>
            <w:r w:rsidRPr="004E7294">
              <w:rPr>
                <w:rFonts w:eastAsia="Times New Roman" w:cs="Calibri"/>
                <w:color w:val="000000"/>
                <w:kern w:val="0"/>
                <w:sz w:val="20"/>
                <w:szCs w:val="20"/>
                <w:lang w:val="nl-BE" w:eastAsia="fr-BE"/>
                <w14:ligatures w14:val="none"/>
              </w:rPr>
              <w:t>voorbeeldigheid</w:t>
            </w:r>
            <w:r w:rsidRPr="00AC2183">
              <w:rPr>
                <w:rFonts w:eastAsia="Times New Roman" w:cs="Calibri"/>
                <w:color w:val="000000"/>
                <w:kern w:val="0"/>
                <w:sz w:val="20"/>
                <w:szCs w:val="20"/>
                <w:lang w:val="nl-BE" w:eastAsia="fr-BE"/>
                <w14:ligatures w14:val="none"/>
              </w:rPr>
              <w:t xml:space="preserve"> goed geïntegreerd en zal aanzienlijk bijdragen aan meer dan één van de criteria.</w:t>
            </w:r>
          </w:p>
        </w:tc>
        <w:tc>
          <w:tcPr>
            <w:tcW w:w="3681" w:type="dxa"/>
            <w:shd w:val="clear" w:color="auto" w:fill="C6E0B4"/>
            <w:vAlign w:val="center"/>
            <w:hideMark/>
          </w:tcPr>
          <w:p w14:paraId="44935237" w14:textId="77777777" w:rsidR="00BB6FDF" w:rsidRPr="00482AF1" w:rsidRDefault="00BB6FDF" w:rsidP="00F3018E">
            <w:pPr>
              <w:spacing w:after="0" w:line="240" w:lineRule="auto"/>
              <w:rPr>
                <w:rFonts w:eastAsia="Times New Roman" w:cs="Calibri"/>
                <w:color w:val="000000"/>
                <w:kern w:val="0"/>
                <w:sz w:val="20"/>
                <w:szCs w:val="20"/>
                <w:lang w:val="nl-BE" w:eastAsia="fr-BE"/>
                <w14:ligatures w14:val="none"/>
              </w:rPr>
            </w:pPr>
            <w:r w:rsidRPr="00AC2183">
              <w:rPr>
                <w:rFonts w:eastAsia="Times New Roman" w:cs="Calibri"/>
                <w:color w:val="000000"/>
                <w:kern w:val="0"/>
                <w:sz w:val="20"/>
                <w:szCs w:val="20"/>
                <w:lang w:val="nl-BE" w:eastAsia="fr-BE"/>
                <w14:ligatures w14:val="none"/>
              </w:rPr>
              <w:t xml:space="preserve">Het project heeft het perspectief van </w:t>
            </w:r>
            <w:r>
              <w:rPr>
                <w:rFonts w:eastAsia="Times New Roman" w:cs="Calibri"/>
                <w:color w:val="000000"/>
                <w:kern w:val="0"/>
                <w:sz w:val="20"/>
                <w:szCs w:val="20"/>
                <w:lang w:val="nl-BE" w:eastAsia="fr-BE"/>
                <w14:ligatures w14:val="none"/>
              </w:rPr>
              <w:t>milieu</w:t>
            </w:r>
            <w:r w:rsidRPr="00AC2183">
              <w:rPr>
                <w:rFonts w:eastAsia="Times New Roman" w:cs="Calibri"/>
                <w:color w:val="000000"/>
                <w:kern w:val="0"/>
                <w:sz w:val="20"/>
                <w:szCs w:val="20"/>
                <w:lang w:val="nl-BE" w:eastAsia="fr-BE"/>
                <w14:ligatures w14:val="none"/>
              </w:rPr>
              <w:t xml:space="preserve"> </w:t>
            </w:r>
            <w:r w:rsidRPr="004E7294">
              <w:rPr>
                <w:rFonts w:eastAsia="Times New Roman" w:cs="Calibri"/>
                <w:color w:val="000000"/>
                <w:kern w:val="0"/>
                <w:sz w:val="20"/>
                <w:szCs w:val="20"/>
                <w:lang w:val="nl-BE" w:eastAsia="fr-BE"/>
                <w14:ligatures w14:val="none"/>
              </w:rPr>
              <w:t>voorbeeldigheid</w:t>
            </w:r>
            <w:r w:rsidRPr="00AC2183">
              <w:rPr>
                <w:rFonts w:eastAsia="Times New Roman" w:cs="Calibri"/>
                <w:color w:val="000000"/>
                <w:kern w:val="0"/>
                <w:sz w:val="20"/>
                <w:szCs w:val="20"/>
                <w:lang w:val="nl-BE" w:eastAsia="fr-BE"/>
                <w14:ligatures w14:val="none"/>
              </w:rPr>
              <w:t xml:space="preserve"> goed geïntegreerd en zal aanzienlijk bijdragen aan </w:t>
            </w:r>
            <w:r>
              <w:rPr>
                <w:rFonts w:eastAsia="Times New Roman" w:cs="Calibri"/>
                <w:color w:val="000000"/>
                <w:kern w:val="0"/>
                <w:sz w:val="20"/>
                <w:szCs w:val="20"/>
                <w:lang w:val="nl-BE" w:eastAsia="fr-BE"/>
                <w14:ligatures w14:val="none"/>
              </w:rPr>
              <w:t>een</w:t>
            </w:r>
            <w:r w:rsidRPr="00AC2183">
              <w:rPr>
                <w:rFonts w:eastAsia="Times New Roman" w:cs="Calibri"/>
                <w:color w:val="000000"/>
                <w:kern w:val="0"/>
                <w:sz w:val="20"/>
                <w:szCs w:val="20"/>
                <w:lang w:val="nl-BE" w:eastAsia="fr-BE"/>
                <w14:ligatures w14:val="none"/>
              </w:rPr>
              <w:t xml:space="preserve"> van de criteria.</w:t>
            </w:r>
          </w:p>
          <w:p w14:paraId="62C5F0E1" w14:textId="77777777" w:rsidR="00BB6FDF" w:rsidRPr="00533117" w:rsidRDefault="00BB6FDF" w:rsidP="00F3018E">
            <w:pPr>
              <w:spacing w:after="0" w:line="240" w:lineRule="auto"/>
              <w:rPr>
                <w:rFonts w:eastAsia="Times New Roman" w:cs="Calibri"/>
                <w:color w:val="000000"/>
                <w:kern w:val="0"/>
                <w:sz w:val="20"/>
                <w:szCs w:val="20"/>
                <w:lang w:val="nl-BE" w:eastAsia="fr-BE"/>
                <w14:ligatures w14:val="none"/>
              </w:rPr>
            </w:pPr>
            <w:r w:rsidRPr="00533117">
              <w:rPr>
                <w:rFonts w:eastAsia="Times New Roman" w:cs="Calibri"/>
                <w:color w:val="000000"/>
                <w:kern w:val="0"/>
                <w:sz w:val="20"/>
                <w:szCs w:val="20"/>
                <w:lang w:val="nl-BE" w:eastAsia="fr-BE"/>
                <w14:ligatures w14:val="none"/>
              </w:rPr>
              <w:t>Er worden aanbevelingen gedaan om deze bijdrage te vergroten.</w:t>
            </w:r>
          </w:p>
        </w:tc>
        <w:tc>
          <w:tcPr>
            <w:tcW w:w="3544" w:type="dxa"/>
            <w:shd w:val="clear" w:color="auto" w:fill="FFD13F"/>
            <w:vAlign w:val="center"/>
            <w:hideMark/>
          </w:tcPr>
          <w:p w14:paraId="5EB6CCF7" w14:textId="77777777" w:rsidR="00BB6FDF" w:rsidRPr="00533117" w:rsidRDefault="00BB6FDF" w:rsidP="00F3018E">
            <w:pPr>
              <w:spacing w:after="0" w:line="240" w:lineRule="auto"/>
              <w:rPr>
                <w:rFonts w:eastAsia="Times New Roman" w:cs="Calibri"/>
                <w:color w:val="000000"/>
                <w:kern w:val="0"/>
                <w:sz w:val="20"/>
                <w:szCs w:val="20"/>
                <w:lang w:val="nl-BE" w:eastAsia="fr-BE"/>
                <w14:ligatures w14:val="none"/>
              </w:rPr>
            </w:pPr>
            <w:r w:rsidRPr="00533117">
              <w:rPr>
                <w:rFonts w:eastAsia="Times New Roman" w:cs="Calibri"/>
                <w:color w:val="000000"/>
                <w:kern w:val="0"/>
                <w:sz w:val="20"/>
                <w:szCs w:val="20"/>
                <w:lang w:val="nl-BE" w:eastAsia="fr-BE"/>
                <w14:ligatures w14:val="none"/>
              </w:rPr>
              <w:t>Het project is neutraal op dit vlak.</w:t>
            </w:r>
          </w:p>
        </w:tc>
        <w:tc>
          <w:tcPr>
            <w:tcW w:w="3690" w:type="dxa"/>
            <w:shd w:val="clear" w:color="auto" w:fill="FFFFFF" w:themeFill="background1"/>
            <w:vAlign w:val="center"/>
            <w:hideMark/>
          </w:tcPr>
          <w:p w14:paraId="25E208C8" w14:textId="77777777" w:rsidR="00BB6FDF" w:rsidRPr="004E7294" w:rsidRDefault="00BB6FDF" w:rsidP="00F3018E">
            <w:pPr>
              <w:spacing w:after="0" w:line="240" w:lineRule="auto"/>
              <w:rPr>
                <w:rFonts w:eastAsia="Times New Roman" w:cs="Calibri"/>
                <w:color w:val="000000"/>
                <w:kern w:val="0"/>
                <w:sz w:val="20"/>
                <w:szCs w:val="20"/>
                <w:lang w:val="nl-BE" w:eastAsia="fr-BE"/>
                <w14:ligatures w14:val="none"/>
              </w:rPr>
            </w:pPr>
            <w:r w:rsidRPr="004E7294">
              <w:rPr>
                <w:rFonts w:eastAsia="Times New Roman" w:cs="Calibri"/>
                <w:color w:val="000000"/>
                <w:kern w:val="0"/>
                <w:sz w:val="20"/>
                <w:szCs w:val="20"/>
                <w:lang w:val="nl-BE" w:eastAsia="fr-BE"/>
                <w14:ligatures w14:val="none"/>
              </w:rPr>
              <w:t xml:space="preserve">Het project zou een negatieve impact kunnen hebben op een of meer elementen van de </w:t>
            </w:r>
            <w:r>
              <w:rPr>
                <w:rFonts w:eastAsia="Times New Roman" w:cs="Calibri"/>
                <w:color w:val="000000"/>
                <w:kern w:val="0"/>
                <w:sz w:val="20"/>
                <w:szCs w:val="20"/>
                <w:lang w:val="nl-BE" w:eastAsia="fr-BE"/>
                <w14:ligatures w14:val="none"/>
              </w:rPr>
              <w:t>milieu</w:t>
            </w:r>
            <w:r w:rsidRPr="00AC2183">
              <w:rPr>
                <w:rFonts w:eastAsia="Times New Roman" w:cs="Calibri"/>
                <w:color w:val="000000"/>
                <w:kern w:val="0"/>
                <w:sz w:val="20"/>
                <w:szCs w:val="20"/>
                <w:lang w:val="nl-BE" w:eastAsia="fr-BE"/>
                <w14:ligatures w14:val="none"/>
              </w:rPr>
              <w:t xml:space="preserve"> </w:t>
            </w:r>
            <w:r w:rsidRPr="004E7294">
              <w:rPr>
                <w:rFonts w:eastAsia="Times New Roman" w:cs="Calibri"/>
                <w:color w:val="000000"/>
                <w:kern w:val="0"/>
                <w:sz w:val="20"/>
                <w:szCs w:val="20"/>
                <w:lang w:val="nl-BE" w:eastAsia="fr-BE"/>
                <w14:ligatures w14:val="none"/>
              </w:rPr>
              <w:t>voorbeeldigheid.</w:t>
            </w:r>
          </w:p>
        </w:tc>
      </w:tr>
    </w:tbl>
    <w:p w14:paraId="6946424F" w14:textId="77777777" w:rsidR="00BB6FDF" w:rsidRDefault="00BB6FDF" w:rsidP="00BB6FDF">
      <w:pPr>
        <w:pStyle w:val="Titre3"/>
        <w:rPr>
          <w:lang w:val="nl-BE"/>
        </w:rPr>
      </w:pPr>
      <w:bookmarkStart w:id="19" w:name="_Toc219286933"/>
      <w:r>
        <w:rPr>
          <w:lang w:val="nl-BE"/>
        </w:rPr>
        <w:t>Ethische</w:t>
      </w:r>
      <w:bookmarkEnd w:id="19"/>
      <w:r>
        <w:rPr>
          <w:lang w:val="nl-BE"/>
        </w:rPr>
        <w:t xml:space="preserve"> </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3681"/>
        <w:gridCol w:w="3544"/>
        <w:gridCol w:w="3690"/>
      </w:tblGrid>
      <w:tr w:rsidR="00BB6FDF" w:rsidRPr="00086EF3" w14:paraId="3395ADB2" w14:textId="77777777" w:rsidTr="00F3018E">
        <w:trPr>
          <w:trHeight w:val="992"/>
        </w:trPr>
        <w:tc>
          <w:tcPr>
            <w:tcW w:w="3402" w:type="dxa"/>
            <w:shd w:val="clear" w:color="auto" w:fill="4EA72E" w:themeFill="accent6"/>
            <w:vAlign w:val="center"/>
            <w:hideMark/>
          </w:tcPr>
          <w:p w14:paraId="476AC49D" w14:textId="77777777" w:rsidR="00BB6FDF" w:rsidRPr="00086EF3" w:rsidRDefault="00BB6FDF" w:rsidP="00F3018E">
            <w:pPr>
              <w:spacing w:after="0" w:line="240" w:lineRule="auto"/>
              <w:rPr>
                <w:sz w:val="20"/>
                <w:szCs w:val="20"/>
                <w:lang w:val="nl-NL"/>
              </w:rPr>
            </w:pPr>
            <w:r w:rsidRPr="00086EF3">
              <w:rPr>
                <w:sz w:val="20"/>
                <w:szCs w:val="20"/>
                <w:lang w:val="nl-NL"/>
              </w:rPr>
              <w:t>Het project:</w:t>
            </w:r>
          </w:p>
          <w:p w14:paraId="660594CC" w14:textId="77777777" w:rsidR="00BB6FDF" w:rsidRPr="00086EF3" w:rsidRDefault="00BB6FDF" w:rsidP="00F3018E">
            <w:pPr>
              <w:spacing w:after="0" w:line="240" w:lineRule="auto"/>
              <w:rPr>
                <w:sz w:val="20"/>
                <w:szCs w:val="20"/>
                <w:lang w:val="nl-NL"/>
              </w:rPr>
            </w:pPr>
            <w:r w:rsidRPr="00086EF3">
              <w:rPr>
                <w:sz w:val="20"/>
                <w:szCs w:val="20"/>
                <w:lang w:val="nl-NL"/>
              </w:rPr>
              <w:t>- Voldoet aan het wettelijk kader en de regels van beroepsethiek en wetenschappelijke integriteit</w:t>
            </w:r>
          </w:p>
          <w:p w14:paraId="7F2A472C" w14:textId="77777777" w:rsidR="00BB6FDF" w:rsidRPr="00086EF3" w:rsidRDefault="00BB6FDF" w:rsidP="00F3018E">
            <w:pPr>
              <w:spacing w:after="0" w:line="240" w:lineRule="auto"/>
              <w:rPr>
                <w:sz w:val="20"/>
                <w:szCs w:val="20"/>
                <w:lang w:val="nl-NL"/>
              </w:rPr>
            </w:pPr>
            <w:r w:rsidRPr="00086EF3">
              <w:rPr>
                <w:sz w:val="20"/>
                <w:szCs w:val="20"/>
                <w:lang w:val="nl-NL"/>
              </w:rPr>
              <w:t xml:space="preserve">- Voert een transparante en gemotiveerde identificatie en beoordeling uit van de ethische implicaties van het beoogde project en/of het nieuwe product of de nieuwe dienst (aanvaardbaarheid, schending van de waardigheid, eerbiediging van de privacy, </w:t>
            </w:r>
            <w:r w:rsidRPr="00086EF3">
              <w:rPr>
                <w:sz w:val="20"/>
                <w:szCs w:val="20"/>
                <w:lang w:val="nl-NL"/>
              </w:rPr>
              <w:lastRenderedPageBreak/>
              <w:t>transparantie van het besluitvormingsproces, enz.)</w:t>
            </w:r>
          </w:p>
          <w:p w14:paraId="13F966DC" w14:textId="77777777" w:rsidR="00BB6FDF" w:rsidRPr="00086EF3" w:rsidRDefault="00BB6FDF" w:rsidP="00F3018E">
            <w:pPr>
              <w:spacing w:after="0" w:line="240" w:lineRule="auto"/>
              <w:rPr>
                <w:sz w:val="20"/>
                <w:szCs w:val="20"/>
                <w:lang w:val="nl-NL"/>
              </w:rPr>
            </w:pPr>
          </w:p>
          <w:p w14:paraId="61EBD3C5" w14:textId="77777777" w:rsidR="00BB6FDF" w:rsidRPr="00086EF3" w:rsidRDefault="00BB6FDF" w:rsidP="00F3018E">
            <w:pPr>
              <w:spacing w:after="0" w:line="240" w:lineRule="auto"/>
              <w:rPr>
                <w:sz w:val="20"/>
                <w:szCs w:val="20"/>
                <w:lang w:val="nl-NL"/>
              </w:rPr>
            </w:pPr>
            <w:r w:rsidRPr="00086EF3">
              <w:rPr>
                <w:sz w:val="20"/>
                <w:szCs w:val="20"/>
                <w:lang w:val="nl-NL"/>
              </w:rPr>
              <w:t>En indien nodig:</w:t>
            </w:r>
          </w:p>
          <w:p w14:paraId="2F282235" w14:textId="77777777" w:rsidR="00BB6FDF" w:rsidRPr="00086EF3" w:rsidRDefault="00BB6FDF" w:rsidP="00F3018E">
            <w:pPr>
              <w:spacing w:after="0" w:line="240" w:lineRule="auto"/>
              <w:rPr>
                <w:sz w:val="20"/>
                <w:szCs w:val="20"/>
                <w:lang w:val="nl-NL"/>
              </w:rPr>
            </w:pPr>
            <w:r w:rsidRPr="00086EF3">
              <w:rPr>
                <w:sz w:val="20"/>
                <w:szCs w:val="20"/>
                <w:lang w:val="nl-NL"/>
              </w:rPr>
              <w:t xml:space="preserve">- Wordt een effectieve strategie in het project geïntegreerd om ethische implicaties te beperken </w:t>
            </w:r>
          </w:p>
          <w:p w14:paraId="31B50579" w14:textId="77777777" w:rsidR="00BB6FDF" w:rsidRPr="00086EF3" w:rsidRDefault="00BB6FDF" w:rsidP="00F3018E">
            <w:pPr>
              <w:spacing w:after="0" w:line="240" w:lineRule="auto"/>
              <w:rPr>
                <w:sz w:val="20"/>
                <w:szCs w:val="20"/>
                <w:lang w:val="nl-NL"/>
              </w:rPr>
            </w:pPr>
            <w:r w:rsidRPr="00086EF3">
              <w:rPr>
                <w:sz w:val="20"/>
                <w:szCs w:val="20"/>
                <w:lang w:val="nl-NL"/>
              </w:rPr>
              <w:t>- Worden belanghebbenden actief betrokken bij het ontwerp en de ontwikkeling van het project</w:t>
            </w:r>
          </w:p>
          <w:p w14:paraId="089FD1F8" w14:textId="77777777" w:rsidR="00BB6FDF" w:rsidRPr="00086EF3" w:rsidRDefault="00BB6FDF" w:rsidP="00F3018E">
            <w:pPr>
              <w:spacing w:after="0" w:line="240" w:lineRule="auto"/>
              <w:rPr>
                <w:rFonts w:eastAsia="Times New Roman" w:cs="Calibri"/>
                <w:color w:val="000000"/>
                <w:kern w:val="0"/>
                <w:sz w:val="20"/>
                <w:szCs w:val="20"/>
                <w:lang w:val="nl-NL" w:eastAsia="fr-BE"/>
                <w14:ligatures w14:val="none"/>
              </w:rPr>
            </w:pPr>
          </w:p>
        </w:tc>
        <w:tc>
          <w:tcPr>
            <w:tcW w:w="3681" w:type="dxa"/>
            <w:shd w:val="clear" w:color="auto" w:fill="C6E0B4"/>
            <w:vAlign w:val="center"/>
            <w:hideMark/>
          </w:tcPr>
          <w:p w14:paraId="7646D6DB" w14:textId="77777777" w:rsidR="00BB6FDF" w:rsidRPr="00086EF3" w:rsidRDefault="00BB6FDF" w:rsidP="00F3018E">
            <w:pPr>
              <w:spacing w:after="0" w:line="240" w:lineRule="auto"/>
              <w:rPr>
                <w:sz w:val="20"/>
                <w:szCs w:val="20"/>
                <w:lang w:val="nl-NL"/>
              </w:rPr>
            </w:pPr>
            <w:r w:rsidRPr="00086EF3">
              <w:rPr>
                <w:sz w:val="20"/>
                <w:szCs w:val="20"/>
                <w:lang w:val="nl-NL"/>
              </w:rPr>
              <w:lastRenderedPageBreak/>
              <w:t>Het project:</w:t>
            </w:r>
          </w:p>
          <w:p w14:paraId="16AD7F81" w14:textId="77777777" w:rsidR="00BB6FDF" w:rsidRPr="00086EF3" w:rsidRDefault="00BB6FDF" w:rsidP="00F3018E">
            <w:pPr>
              <w:spacing w:after="0" w:line="240" w:lineRule="auto"/>
              <w:rPr>
                <w:sz w:val="20"/>
                <w:szCs w:val="20"/>
                <w:lang w:val="nl-NL"/>
              </w:rPr>
            </w:pPr>
            <w:r w:rsidRPr="00086EF3">
              <w:rPr>
                <w:sz w:val="20"/>
                <w:szCs w:val="20"/>
                <w:lang w:val="nl-NL"/>
              </w:rPr>
              <w:t>- Voldoet aan het wettelijk kader en de regels van beroepsethiek en wetenschappelijke integriteit</w:t>
            </w:r>
          </w:p>
          <w:p w14:paraId="190139BA" w14:textId="77777777" w:rsidR="00BB6FDF" w:rsidRPr="00086EF3" w:rsidRDefault="00BB6FDF" w:rsidP="00F3018E">
            <w:pPr>
              <w:spacing w:after="0" w:line="240" w:lineRule="auto"/>
              <w:rPr>
                <w:sz w:val="20"/>
                <w:szCs w:val="20"/>
                <w:lang w:val="nl-NL"/>
              </w:rPr>
            </w:pPr>
            <w:r w:rsidRPr="00086EF3">
              <w:rPr>
                <w:sz w:val="20"/>
                <w:szCs w:val="20"/>
                <w:lang w:val="nl-NL"/>
              </w:rPr>
              <w:t xml:space="preserve">- Voert slechts een identificatie en een beknopte beoordeling uit van de meest kritieke ethische implicaties van het beoogde project en/of het nieuwe product of de nieuwe dienst (aanvaardbaarheid, schending van de waardigheid, eerbiediging van de privacy, </w:t>
            </w:r>
            <w:r w:rsidRPr="00086EF3">
              <w:rPr>
                <w:sz w:val="20"/>
                <w:szCs w:val="20"/>
                <w:lang w:val="nl-NL"/>
              </w:rPr>
              <w:lastRenderedPageBreak/>
              <w:t>transparantie van het besluitvormingsproces, enz.)</w:t>
            </w:r>
          </w:p>
          <w:p w14:paraId="5F106172" w14:textId="77777777" w:rsidR="00BB6FDF" w:rsidRPr="00086EF3" w:rsidRDefault="00BB6FDF" w:rsidP="00F3018E">
            <w:pPr>
              <w:spacing w:after="0" w:line="240" w:lineRule="auto"/>
              <w:rPr>
                <w:sz w:val="20"/>
                <w:szCs w:val="20"/>
                <w:lang w:val="nl-NL"/>
              </w:rPr>
            </w:pPr>
          </w:p>
          <w:p w14:paraId="12773A31" w14:textId="77777777" w:rsidR="00BB6FDF" w:rsidRPr="00086EF3" w:rsidRDefault="00BB6FDF" w:rsidP="00F3018E">
            <w:pPr>
              <w:spacing w:after="0" w:line="240" w:lineRule="auto"/>
              <w:rPr>
                <w:sz w:val="20"/>
                <w:szCs w:val="20"/>
                <w:lang w:val="nl-NL"/>
              </w:rPr>
            </w:pPr>
            <w:r w:rsidRPr="00086EF3">
              <w:rPr>
                <w:sz w:val="20"/>
                <w:szCs w:val="20"/>
                <w:lang w:val="nl-NL"/>
              </w:rPr>
              <w:t>En voldoet het aan ten minste één van de volgende criteria, indien nodig</w:t>
            </w:r>
          </w:p>
          <w:p w14:paraId="0300333C" w14:textId="77777777" w:rsidR="00BB6FDF" w:rsidRPr="00086EF3" w:rsidRDefault="00BB6FDF" w:rsidP="00F3018E">
            <w:pPr>
              <w:spacing w:after="0" w:line="240" w:lineRule="auto"/>
              <w:rPr>
                <w:sz w:val="20"/>
                <w:szCs w:val="20"/>
                <w:lang w:val="nl-NL"/>
              </w:rPr>
            </w:pPr>
            <w:r w:rsidRPr="00086EF3">
              <w:rPr>
                <w:sz w:val="20"/>
                <w:szCs w:val="20"/>
                <w:lang w:val="nl-NL"/>
              </w:rPr>
              <w:t>- Er is een strategie om ethische implicaties te beperken geïntegreerd in het project</w:t>
            </w:r>
          </w:p>
          <w:p w14:paraId="39BA3893" w14:textId="77777777" w:rsidR="00BB6FDF" w:rsidRPr="00086EF3" w:rsidRDefault="00BB6FDF" w:rsidP="00F3018E">
            <w:pPr>
              <w:spacing w:after="0" w:line="240" w:lineRule="auto"/>
              <w:rPr>
                <w:sz w:val="20"/>
                <w:szCs w:val="20"/>
                <w:lang w:val="nl-NL"/>
              </w:rPr>
            </w:pPr>
            <w:r w:rsidRPr="00086EF3">
              <w:rPr>
                <w:sz w:val="20"/>
                <w:szCs w:val="20"/>
                <w:lang w:val="nl-NL"/>
              </w:rPr>
              <w:t>- Belanghebbenden worden informeel betrokken bij het ontwerp en de ontwikkeling van het project</w:t>
            </w:r>
          </w:p>
          <w:p w14:paraId="38192696" w14:textId="77777777" w:rsidR="00BB6FDF" w:rsidRPr="00086EF3" w:rsidRDefault="00BB6FDF" w:rsidP="00F3018E">
            <w:pPr>
              <w:spacing w:after="0" w:line="240" w:lineRule="auto"/>
              <w:rPr>
                <w:rFonts w:eastAsia="Times New Roman" w:cs="Calibri"/>
                <w:color w:val="000000"/>
                <w:kern w:val="0"/>
                <w:sz w:val="20"/>
                <w:szCs w:val="20"/>
                <w:lang w:val="nl-NL" w:eastAsia="fr-BE"/>
                <w14:ligatures w14:val="none"/>
              </w:rPr>
            </w:pPr>
          </w:p>
        </w:tc>
        <w:tc>
          <w:tcPr>
            <w:tcW w:w="3544" w:type="dxa"/>
            <w:shd w:val="clear" w:color="auto" w:fill="FFD13F"/>
            <w:vAlign w:val="center"/>
            <w:hideMark/>
          </w:tcPr>
          <w:p w14:paraId="37EA2867" w14:textId="77777777" w:rsidR="00BB6FDF" w:rsidRPr="00086EF3" w:rsidRDefault="00BB6FDF" w:rsidP="00F3018E">
            <w:pPr>
              <w:spacing w:after="0" w:line="240" w:lineRule="auto"/>
              <w:rPr>
                <w:sz w:val="20"/>
                <w:szCs w:val="20"/>
                <w:lang w:val="nl-NL"/>
              </w:rPr>
            </w:pPr>
            <w:r w:rsidRPr="00086EF3">
              <w:rPr>
                <w:sz w:val="20"/>
                <w:szCs w:val="20"/>
                <w:lang w:val="nl-NL"/>
              </w:rPr>
              <w:lastRenderedPageBreak/>
              <w:t>Het project</w:t>
            </w:r>
          </w:p>
          <w:p w14:paraId="2D1CBE14" w14:textId="77777777" w:rsidR="00BB6FDF" w:rsidRPr="00086EF3" w:rsidRDefault="00BB6FDF" w:rsidP="00F3018E">
            <w:pPr>
              <w:spacing w:after="0" w:line="240" w:lineRule="auto"/>
              <w:rPr>
                <w:sz w:val="20"/>
                <w:szCs w:val="20"/>
                <w:lang w:val="nl-NL"/>
              </w:rPr>
            </w:pPr>
            <w:r w:rsidRPr="00086EF3">
              <w:rPr>
                <w:sz w:val="20"/>
                <w:szCs w:val="20"/>
                <w:lang w:val="nl-NL"/>
              </w:rPr>
              <w:t>- Voldoet aan het wettelijk kader en de regels van beroepsethiek en wetenschappelijke integriteit</w:t>
            </w:r>
          </w:p>
          <w:p w14:paraId="42B4C3C2" w14:textId="77777777" w:rsidR="00BB6FDF" w:rsidRPr="00086EF3" w:rsidRDefault="00BB6FDF" w:rsidP="00F3018E">
            <w:pPr>
              <w:spacing w:after="0" w:line="240" w:lineRule="auto"/>
              <w:rPr>
                <w:sz w:val="20"/>
                <w:szCs w:val="20"/>
                <w:lang w:val="nl-NL"/>
              </w:rPr>
            </w:pPr>
            <w:r w:rsidRPr="00086EF3">
              <w:rPr>
                <w:sz w:val="20"/>
                <w:szCs w:val="20"/>
                <w:lang w:val="nl-NL"/>
              </w:rPr>
              <w:t xml:space="preserve">- Heeft de belangrijkste ethische implicaties van het project en/of het nieuwe product of de nieuwe dienst niet geïdentificeerd of geëvalueerd (aanvaardbaarheid, schending van de waardigheid, eerbiediging van de privacy, transparantie van het besluitvormingsproces, enz.), maar </w:t>
            </w:r>
            <w:r w:rsidRPr="00086EF3">
              <w:rPr>
                <w:sz w:val="20"/>
                <w:szCs w:val="20"/>
                <w:lang w:val="nl-NL"/>
              </w:rPr>
              <w:lastRenderedPageBreak/>
              <w:t>gezien de aard van het project (zuiver fundamenteel onderzoek, ontwikkeling van een geavanceerd technisch apparaat dat is geïntegreerd in een complexer technologisch systeem, enz. ) zijn de ethische risico's beperkt en niet kritisch</w:t>
            </w:r>
          </w:p>
          <w:p w14:paraId="2BC6AFB0" w14:textId="77777777" w:rsidR="00BB6FDF" w:rsidRPr="00086EF3" w:rsidRDefault="00BB6FDF" w:rsidP="00F3018E">
            <w:pPr>
              <w:spacing w:after="0" w:line="240" w:lineRule="auto"/>
              <w:rPr>
                <w:rFonts w:eastAsia="Times New Roman" w:cs="Calibri"/>
                <w:color w:val="000000"/>
                <w:kern w:val="0"/>
                <w:sz w:val="20"/>
                <w:szCs w:val="20"/>
                <w:lang w:val="nl-NL" w:eastAsia="fr-BE"/>
                <w14:ligatures w14:val="none"/>
              </w:rPr>
            </w:pPr>
          </w:p>
        </w:tc>
        <w:tc>
          <w:tcPr>
            <w:tcW w:w="3690" w:type="dxa"/>
            <w:shd w:val="clear" w:color="auto" w:fill="FFFFFF" w:themeFill="background1"/>
            <w:vAlign w:val="center"/>
            <w:hideMark/>
          </w:tcPr>
          <w:p w14:paraId="004EADFC" w14:textId="77777777" w:rsidR="00BB6FDF" w:rsidRPr="00086EF3" w:rsidRDefault="00BB6FDF" w:rsidP="00F3018E">
            <w:pPr>
              <w:spacing w:after="0" w:line="240" w:lineRule="auto"/>
              <w:rPr>
                <w:sz w:val="20"/>
                <w:szCs w:val="20"/>
                <w:lang w:val="nl-NL"/>
              </w:rPr>
            </w:pPr>
            <w:r w:rsidRPr="00086EF3">
              <w:rPr>
                <w:sz w:val="20"/>
                <w:szCs w:val="20"/>
                <w:lang w:val="nl-NL"/>
              </w:rPr>
              <w:lastRenderedPageBreak/>
              <w:t>Het project: (ten minste één criterium)</w:t>
            </w:r>
          </w:p>
          <w:p w14:paraId="6575551E" w14:textId="77777777" w:rsidR="00BB6FDF" w:rsidRPr="00086EF3" w:rsidRDefault="00BB6FDF" w:rsidP="00F3018E">
            <w:pPr>
              <w:spacing w:after="0" w:line="240" w:lineRule="auto"/>
              <w:rPr>
                <w:sz w:val="20"/>
                <w:szCs w:val="20"/>
                <w:lang w:val="nl-NL"/>
              </w:rPr>
            </w:pPr>
            <w:r w:rsidRPr="00086EF3">
              <w:rPr>
                <w:sz w:val="20"/>
                <w:szCs w:val="20"/>
                <w:lang w:val="nl-NL"/>
              </w:rPr>
              <w:t>- Voldoet niet aan het wettelijk kader en/of de regels van beroepsethiek en wetenschappelijke integriteit</w:t>
            </w:r>
          </w:p>
          <w:p w14:paraId="614F3F0F" w14:textId="77777777" w:rsidR="00BB6FDF" w:rsidRPr="00086EF3" w:rsidRDefault="00BB6FDF" w:rsidP="00F3018E">
            <w:pPr>
              <w:spacing w:after="0" w:line="240" w:lineRule="auto"/>
              <w:rPr>
                <w:sz w:val="20"/>
                <w:szCs w:val="20"/>
                <w:lang w:val="nl-NL"/>
              </w:rPr>
            </w:pPr>
            <w:r w:rsidRPr="00086EF3">
              <w:rPr>
                <w:sz w:val="20"/>
                <w:szCs w:val="20"/>
                <w:lang w:val="nl-NL"/>
              </w:rPr>
              <w:t xml:space="preserve">- Heeft de belangrijkste ethische implicaties van het project en/of het nieuwe product of de nieuwe dienst niet geïdentificeerd of geëvalueerd (aanvaardbaarheid, schending van de waardigheid, eerbiediging van de privacy, transparantie van het </w:t>
            </w:r>
            <w:r w:rsidRPr="00086EF3">
              <w:rPr>
                <w:sz w:val="20"/>
                <w:szCs w:val="20"/>
                <w:lang w:val="nl-NL"/>
              </w:rPr>
              <w:lastRenderedPageBreak/>
              <w:t>besluitvormingsproces, enz.), hoewel deze bijzonder kritisch en duidelijk zijn</w:t>
            </w:r>
          </w:p>
          <w:p w14:paraId="3832FE89" w14:textId="77777777" w:rsidR="00BB6FDF" w:rsidRPr="00086EF3" w:rsidRDefault="00BB6FDF" w:rsidP="00F3018E">
            <w:pPr>
              <w:spacing w:after="0" w:line="240" w:lineRule="auto"/>
              <w:rPr>
                <w:sz w:val="20"/>
                <w:szCs w:val="20"/>
                <w:lang w:val="nl-NL"/>
              </w:rPr>
            </w:pPr>
            <w:r w:rsidRPr="00086EF3">
              <w:rPr>
                <w:sz w:val="20"/>
                <w:szCs w:val="20"/>
                <w:lang w:val="nl-NL"/>
              </w:rPr>
              <w:t>- Heeft geen strategie geïmplementeerd om deze effecten te beperken (bijvoorbeeld door de nodige belanghebbenden te betrekken), hoewel dit essentieel is</w:t>
            </w:r>
          </w:p>
          <w:p w14:paraId="175BB0AD" w14:textId="77777777" w:rsidR="00BB6FDF" w:rsidRPr="00086EF3" w:rsidRDefault="00BB6FDF" w:rsidP="00F3018E">
            <w:pPr>
              <w:spacing w:after="0" w:line="240" w:lineRule="auto"/>
              <w:rPr>
                <w:rFonts w:eastAsia="Times New Roman" w:cs="Calibri"/>
                <w:color w:val="000000"/>
                <w:kern w:val="0"/>
                <w:sz w:val="20"/>
                <w:szCs w:val="20"/>
                <w:lang w:val="nl-NL" w:eastAsia="fr-BE"/>
                <w14:ligatures w14:val="none"/>
              </w:rPr>
            </w:pPr>
          </w:p>
        </w:tc>
      </w:tr>
    </w:tbl>
    <w:p w14:paraId="76B0C191" w14:textId="6162E455" w:rsidR="00AE41E0" w:rsidRPr="00BB6FDF" w:rsidRDefault="00AE41E0" w:rsidP="00870E5D">
      <w:pPr>
        <w:pStyle w:val="Titre2"/>
        <w:numPr>
          <w:ilvl w:val="0"/>
          <w:numId w:val="0"/>
        </w:numPr>
        <w:rPr>
          <w:lang w:val="nl-BE"/>
        </w:rPr>
      </w:pPr>
    </w:p>
    <w:sectPr w:rsidR="00AE41E0" w:rsidRPr="00BB6FDF" w:rsidSect="002E5177">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an Waeben" w:date="2026-01-08T16:06:00Z" w:initials="JW">
    <w:p w14:paraId="390E6358" w14:textId="77777777" w:rsidR="00840E23" w:rsidRDefault="00840E23">
      <w:pPr>
        <w:pStyle w:val="Commentaire"/>
      </w:pPr>
      <w:r>
        <w:rPr>
          <w:rStyle w:val="Marquedecommentaire"/>
        </w:rPr>
        <w:annotationRef/>
      </w:r>
      <w:r w:rsidRPr="14F76660">
        <w:t>"duivelse dilemma's" ? - c'est en reference aux "wicked problems" ou c'est autre chose encore ?</w:t>
      </w:r>
    </w:p>
  </w:comment>
  <w:comment w:id="5" w:author="Xavier Hulhoven" w:date="2026-01-13T11:33:00Z" w:initials="XH">
    <w:p w14:paraId="78060274" w14:textId="77777777" w:rsidR="00840E23" w:rsidRDefault="00840E23" w:rsidP="0009002F">
      <w:pPr>
        <w:pStyle w:val="Commentaire"/>
      </w:pPr>
      <w:r>
        <w:rPr>
          <w:rStyle w:val="Marquedecommentaire"/>
        </w:rPr>
        <w:annotationRef/>
      </w:r>
      <w:r>
        <w:t>C’est en référence au concept d’alternative infernale de Stengers et Pignarre? On peut peut-être garder le cocept en français avec la note de bas de page</w:t>
      </w:r>
    </w:p>
  </w:comment>
  <w:comment w:id="6" w:author="Jan Waeben" w:date="2026-01-08T16:10:00Z" w:initials="JW">
    <w:p w14:paraId="19991407" w14:textId="77777777" w:rsidR="00840E23" w:rsidRDefault="00840E23">
      <w:pPr>
        <w:pStyle w:val="Commentaire"/>
      </w:pPr>
      <w:r>
        <w:rPr>
          <w:rStyle w:val="Marquedecommentaire"/>
        </w:rPr>
        <w:annotationRef/>
      </w:r>
      <w:r w:rsidRPr="5C48248C">
        <w:t>verbanden?</w:t>
      </w:r>
    </w:p>
  </w:comment>
  <w:comment w:id="7" w:author="Xavier Hulhoven" w:date="2026-01-13T11:35:00Z" w:initials="XH">
    <w:p w14:paraId="20A21BFF" w14:textId="77777777" w:rsidR="00840E23" w:rsidRDefault="00840E23" w:rsidP="00F80B3B">
      <w:pPr>
        <w:pStyle w:val="Commentaire"/>
      </w:pPr>
      <w:r>
        <w:rPr>
          <w:rStyle w:val="Marquedecommentaire"/>
        </w:rPr>
        <w:annotationRef/>
      </w:r>
      <w:r>
        <w:t xml:space="preserve">Chat GPT dit que dans la littérature de la sociologie des attachement c’est le mots </w:t>
      </w:r>
      <w:r>
        <w:rPr>
          <w:lang w:val="nl-BE"/>
        </w:rPr>
        <w:t xml:space="preserve"> </w:t>
      </w:r>
      <w:r>
        <w:rPr>
          <w:lang w:val="nl-NL"/>
        </w:rPr>
        <w:t>hechtingen qui est le plus utilisés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0E6358" w15:done="0"/>
  <w15:commentEx w15:paraId="78060274" w15:paraIdParent="390E6358" w15:done="0"/>
  <w15:commentEx w15:paraId="19991407" w15:done="0"/>
  <w15:commentEx w15:paraId="20A21BFF" w15:paraIdParent="199914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DAA93A" w16cex:dateUtc="2026-01-08T15:06:00Z"/>
  <w16cex:commentExtensible w16cex:durableId="79FB73A4" w16cex:dateUtc="2026-01-13T10:33:00Z"/>
  <w16cex:commentExtensible w16cex:durableId="1D6EAB4D" w16cex:dateUtc="2026-01-08T15:10:00Z"/>
  <w16cex:commentExtensible w16cex:durableId="453C1E3F" w16cex:dateUtc="2026-01-13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0E6358" w16cid:durableId="32DAA93A"/>
  <w16cid:commentId w16cid:paraId="78060274" w16cid:durableId="79FB73A4"/>
  <w16cid:commentId w16cid:paraId="19991407" w16cid:durableId="1D6EAB4D"/>
  <w16cid:commentId w16cid:paraId="20A21BFF" w16cid:durableId="453C1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A5C3" w14:textId="77777777" w:rsidR="00484BE7" w:rsidRDefault="00484BE7" w:rsidP="00B31F91">
      <w:pPr>
        <w:spacing w:after="0" w:line="240" w:lineRule="auto"/>
      </w:pPr>
      <w:r>
        <w:separator/>
      </w:r>
    </w:p>
  </w:endnote>
  <w:endnote w:type="continuationSeparator" w:id="0">
    <w:p w14:paraId="4389EA5F" w14:textId="77777777" w:rsidR="00484BE7" w:rsidRDefault="00484BE7" w:rsidP="00B3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4E78" w14:textId="77777777" w:rsidR="00484BE7" w:rsidRDefault="00484BE7" w:rsidP="00B31F91">
      <w:pPr>
        <w:spacing w:after="0" w:line="240" w:lineRule="auto"/>
      </w:pPr>
      <w:r>
        <w:separator/>
      </w:r>
    </w:p>
  </w:footnote>
  <w:footnote w:type="continuationSeparator" w:id="0">
    <w:p w14:paraId="4085D4B2" w14:textId="77777777" w:rsidR="00484BE7" w:rsidRDefault="00484BE7" w:rsidP="00B31F91">
      <w:pPr>
        <w:spacing w:after="0" w:line="240" w:lineRule="auto"/>
      </w:pPr>
      <w:r>
        <w:continuationSeparator/>
      </w:r>
    </w:p>
  </w:footnote>
  <w:footnote w:id="1">
    <w:p w14:paraId="0618DC1C" w14:textId="77777777" w:rsidR="00840E23" w:rsidRPr="00E66900" w:rsidRDefault="00840E23" w:rsidP="00840E23">
      <w:pPr>
        <w:pStyle w:val="Notedebasdepage"/>
        <w:rPr>
          <w:lang w:val="nl-BE"/>
        </w:rPr>
      </w:pPr>
      <w:r>
        <w:rPr>
          <w:rStyle w:val="Appelnotedebasdep"/>
        </w:rPr>
        <w:footnoteRef/>
      </w:r>
      <w:r w:rsidRPr="006506CB">
        <w:rPr>
          <w:lang w:val="nl-BE"/>
        </w:rPr>
        <w:t xml:space="preserve"> De logica van assimilatie is een logica die gericht is op het beheersen van risico's, problemen en gevolgen: in hoeverre kunnen we mensen blootstellen aan bepaalde stoffen zonder hun gezondheid te schaden? Hoeveel kunnen we de ecosystemen van de aarde belasten en toch de ecosysteemdiensten in stand houden? Wat is de veilige hoeveelheid dioxine in moedermelk? Hoeveel gevaarlijk afval kan worden verbrand zonder het risico op kanker voor de omwonenden te verhogen? In hoeverre kan het leefgebied van een soort worden verkleind zonder dat deze soort uitsterft? Deze logica overschaduwt de logica van het evalueren van alternatieven, waarbij vragen worden gesteld als: wat zijn de alternatieven voor het industriële gebruik van verbindingen die leiden tot de aanwezigheid van dioxine in het weefsel van een zuigeling? Welke alternatieven zijn er om het gebruik van giftige producten en de productie van gevaarlijk afval te verminderen? Welke sociale en productiealternatieven zouden de aantasting van habitats voorkomen? Welke opties hebben we om onze aanwezigheid uit de beschadigde gebieden terug te trekken en de ecosystemen te herstellen? Hoe kunnen we ons beter integreren in onze ecosystemen? O’Brien, Mary H. “Being a Scientist Means Taking Sides.” BioScience, vol. 43, nr. 10, 1993, pp. 706–08. </w:t>
      </w:r>
      <w:r w:rsidRPr="00E66900">
        <w:rPr>
          <w:lang w:val="nl-BE"/>
        </w:rPr>
        <w:t xml:space="preserve">JSTOR, </w:t>
      </w:r>
      <w:hyperlink r:id="rId1" w:history="1">
        <w:r w:rsidRPr="00E66900">
          <w:rPr>
            <w:rStyle w:val="Lienhypertexte"/>
            <w:lang w:val="nl-BE"/>
          </w:rPr>
          <w:t>https://doi.org/10.2307/1312342</w:t>
        </w:r>
      </w:hyperlink>
      <w:r w:rsidRPr="00E66900">
        <w:rPr>
          <w:lang w:val="nl-BE"/>
        </w:rPr>
        <w:t>.</w:t>
      </w:r>
    </w:p>
  </w:footnote>
  <w:footnote w:id="2">
    <w:p w14:paraId="02C0C2D1" w14:textId="77777777" w:rsidR="00840E23" w:rsidRPr="004B35AF" w:rsidRDefault="00840E23" w:rsidP="00840E23">
      <w:pPr>
        <w:pStyle w:val="Notedebasdepage"/>
        <w:rPr>
          <w:lang w:val="nl-BE"/>
        </w:rPr>
      </w:pPr>
      <w:r>
        <w:rPr>
          <w:rStyle w:val="Appelnotedebasdep"/>
        </w:rPr>
        <w:footnoteRef/>
      </w:r>
      <w:r w:rsidRPr="006506CB">
        <w:rPr>
          <w:lang w:val="nl-BE"/>
        </w:rPr>
        <w:t xml:space="preserve"> “Situaties waarin we worden geconfronteerd met alternatieven die, door de manier waarop ze zich voordoen (door het aantal oplossingen radicaal te beperken en bepaalde oplossingen ‘op te leggen’), ons collectief machteloos maken en de betrokkenen voor keuzes plaatsen</w:t>
      </w:r>
      <w:r w:rsidRPr="006506CB">
        <w:rPr>
          <w:i/>
          <w:iCs/>
          <w:lang w:val="nl-BE"/>
        </w:rPr>
        <w:t xml:space="preserve"> die rechtstreeks uit de realiteit zelf lijken voort te komen.” </w:t>
      </w:r>
      <w:r w:rsidRPr="004B35AF">
        <w:rPr>
          <w:i/>
          <w:iCs/>
          <w:lang w:val="nl-BE"/>
        </w:rPr>
        <w:t xml:space="preserve">Pignarre, P. (2004). Leren ontsnappen aan helse alternatieven. Mouvements, 32, 40-48. </w:t>
      </w:r>
      <w:hyperlink r:id="rId2" w:history="1">
        <w:r w:rsidRPr="004B35AF">
          <w:rPr>
            <w:rStyle w:val="Lienhypertexte"/>
            <w:i/>
            <w:iCs/>
            <w:lang w:val="nl-BE"/>
          </w:rPr>
          <w:t>https://doi.org/10.3917/mouv.032.0040</w:t>
        </w:r>
      </w:hyperlink>
      <w:r w:rsidRPr="004B35AF">
        <w:rPr>
          <w:lang w:val="nl-BE"/>
        </w:rPr>
        <w:t>.</w:t>
      </w:r>
    </w:p>
    <w:p w14:paraId="37FE7895" w14:textId="77777777" w:rsidR="00840E23" w:rsidRPr="004B35AF" w:rsidRDefault="00840E23" w:rsidP="00840E23">
      <w:pPr>
        <w:pStyle w:val="Notedebasdepage"/>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85A"/>
    <w:multiLevelType w:val="hybridMultilevel"/>
    <w:tmpl w:val="F378F9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E84B8C"/>
    <w:multiLevelType w:val="hybridMultilevel"/>
    <w:tmpl w:val="DF2AD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417314"/>
    <w:multiLevelType w:val="hybridMultilevel"/>
    <w:tmpl w:val="1CCE57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4D446E"/>
    <w:multiLevelType w:val="hybridMultilevel"/>
    <w:tmpl w:val="7E529E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661286"/>
    <w:multiLevelType w:val="hybridMultilevel"/>
    <w:tmpl w:val="B40CCF40"/>
    <w:lvl w:ilvl="0" w:tplc="52FE4844">
      <w:start w:val="1"/>
      <w:numFmt w:val="bullet"/>
      <w:lvlText w:val=""/>
      <w:lvlJc w:val="left"/>
      <w:pPr>
        <w:tabs>
          <w:tab w:val="num" w:pos="720"/>
        </w:tabs>
        <w:ind w:left="720" w:hanging="360"/>
      </w:pPr>
      <w:rPr>
        <w:rFonts w:ascii="Symbol" w:hAnsi="Symbol" w:hint="default"/>
      </w:rPr>
    </w:lvl>
    <w:lvl w:ilvl="1" w:tplc="E72E6DB4">
      <w:numFmt w:val="bullet"/>
      <w:lvlText w:val=""/>
      <w:lvlJc w:val="left"/>
      <w:pPr>
        <w:tabs>
          <w:tab w:val="num" w:pos="1440"/>
        </w:tabs>
        <w:ind w:left="1440" w:hanging="360"/>
      </w:pPr>
      <w:rPr>
        <w:rFonts w:ascii="Symbol" w:hAnsi="Symbol" w:hint="default"/>
      </w:rPr>
    </w:lvl>
    <w:lvl w:ilvl="2" w:tplc="10BC7B72" w:tentative="1">
      <w:start w:val="1"/>
      <w:numFmt w:val="bullet"/>
      <w:lvlText w:val=""/>
      <w:lvlJc w:val="left"/>
      <w:pPr>
        <w:tabs>
          <w:tab w:val="num" w:pos="2160"/>
        </w:tabs>
        <w:ind w:left="2160" w:hanging="360"/>
      </w:pPr>
      <w:rPr>
        <w:rFonts w:ascii="Symbol" w:hAnsi="Symbol" w:hint="default"/>
      </w:rPr>
    </w:lvl>
    <w:lvl w:ilvl="3" w:tplc="690E9652" w:tentative="1">
      <w:start w:val="1"/>
      <w:numFmt w:val="bullet"/>
      <w:lvlText w:val=""/>
      <w:lvlJc w:val="left"/>
      <w:pPr>
        <w:tabs>
          <w:tab w:val="num" w:pos="2880"/>
        </w:tabs>
        <w:ind w:left="2880" w:hanging="360"/>
      </w:pPr>
      <w:rPr>
        <w:rFonts w:ascii="Symbol" w:hAnsi="Symbol" w:hint="default"/>
      </w:rPr>
    </w:lvl>
    <w:lvl w:ilvl="4" w:tplc="5CCEB8DE" w:tentative="1">
      <w:start w:val="1"/>
      <w:numFmt w:val="bullet"/>
      <w:lvlText w:val=""/>
      <w:lvlJc w:val="left"/>
      <w:pPr>
        <w:tabs>
          <w:tab w:val="num" w:pos="3600"/>
        </w:tabs>
        <w:ind w:left="3600" w:hanging="360"/>
      </w:pPr>
      <w:rPr>
        <w:rFonts w:ascii="Symbol" w:hAnsi="Symbol" w:hint="default"/>
      </w:rPr>
    </w:lvl>
    <w:lvl w:ilvl="5" w:tplc="C4DCD6A8" w:tentative="1">
      <w:start w:val="1"/>
      <w:numFmt w:val="bullet"/>
      <w:lvlText w:val=""/>
      <w:lvlJc w:val="left"/>
      <w:pPr>
        <w:tabs>
          <w:tab w:val="num" w:pos="4320"/>
        </w:tabs>
        <w:ind w:left="4320" w:hanging="360"/>
      </w:pPr>
      <w:rPr>
        <w:rFonts w:ascii="Symbol" w:hAnsi="Symbol" w:hint="default"/>
      </w:rPr>
    </w:lvl>
    <w:lvl w:ilvl="6" w:tplc="75A2470E" w:tentative="1">
      <w:start w:val="1"/>
      <w:numFmt w:val="bullet"/>
      <w:lvlText w:val=""/>
      <w:lvlJc w:val="left"/>
      <w:pPr>
        <w:tabs>
          <w:tab w:val="num" w:pos="5040"/>
        </w:tabs>
        <w:ind w:left="5040" w:hanging="360"/>
      </w:pPr>
      <w:rPr>
        <w:rFonts w:ascii="Symbol" w:hAnsi="Symbol" w:hint="default"/>
      </w:rPr>
    </w:lvl>
    <w:lvl w:ilvl="7" w:tplc="354AE384" w:tentative="1">
      <w:start w:val="1"/>
      <w:numFmt w:val="bullet"/>
      <w:lvlText w:val=""/>
      <w:lvlJc w:val="left"/>
      <w:pPr>
        <w:tabs>
          <w:tab w:val="num" w:pos="5760"/>
        </w:tabs>
        <w:ind w:left="5760" w:hanging="360"/>
      </w:pPr>
      <w:rPr>
        <w:rFonts w:ascii="Symbol" w:hAnsi="Symbol" w:hint="default"/>
      </w:rPr>
    </w:lvl>
    <w:lvl w:ilvl="8" w:tplc="C85C1DD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8E50CD"/>
    <w:multiLevelType w:val="hybridMultilevel"/>
    <w:tmpl w:val="156C18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180980"/>
    <w:multiLevelType w:val="hybridMultilevel"/>
    <w:tmpl w:val="362C9D2C"/>
    <w:lvl w:ilvl="0" w:tplc="080C000F">
      <w:start w:val="1"/>
      <w:numFmt w:val="decimal"/>
      <w:lvlText w:val="%1."/>
      <w:lvlJc w:val="left"/>
      <w:pPr>
        <w:ind w:left="720" w:hanging="360"/>
      </w:pPr>
    </w:lvl>
    <w:lvl w:ilvl="1" w:tplc="FFFFFFFF">
      <w:start w:val="1"/>
      <w:numFmt w:val="lowerLetter"/>
      <w:lvlText w:val="%2."/>
      <w:lvlJc w:val="left"/>
      <w:pPr>
        <w:ind w:left="1440" w:hanging="360"/>
      </w:pPr>
    </w:lvl>
    <w:lvl w:ilvl="2" w:tplc="3F4CA9F8">
      <w:numFmt w:val="bullet"/>
      <w:lvlText w:val="•"/>
      <w:lvlJc w:val="left"/>
      <w:pPr>
        <w:ind w:left="2688" w:hanging="708"/>
      </w:pPr>
      <w:rPr>
        <w:rFonts w:ascii="Calibri" w:eastAsia="Calibri" w:hAnsi="Calibri" w:cs="Calibri"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C80237E"/>
    <w:multiLevelType w:val="hybridMultilevel"/>
    <w:tmpl w:val="C51A25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09109AC"/>
    <w:multiLevelType w:val="hybridMultilevel"/>
    <w:tmpl w:val="8B4C6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A91FE4"/>
    <w:multiLevelType w:val="hybridMultilevel"/>
    <w:tmpl w:val="3FF60B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871FC6"/>
    <w:multiLevelType w:val="hybridMultilevel"/>
    <w:tmpl w:val="34983A6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DFF5601"/>
    <w:multiLevelType w:val="hybridMultilevel"/>
    <w:tmpl w:val="75B2A70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2F8F2DD3"/>
    <w:multiLevelType w:val="hybridMultilevel"/>
    <w:tmpl w:val="B30209B6"/>
    <w:lvl w:ilvl="0" w:tplc="C2107710">
      <w:numFmt w:val="bullet"/>
      <w:lvlText w:val="•"/>
      <w:lvlJc w:val="left"/>
      <w:pPr>
        <w:ind w:left="1428" w:hanging="708"/>
      </w:pPr>
      <w:rPr>
        <w:rFonts w:ascii="Calibri" w:eastAsia="Calibri"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30502B5A"/>
    <w:multiLevelType w:val="hybridMultilevel"/>
    <w:tmpl w:val="AEAED6F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626DB5"/>
    <w:multiLevelType w:val="hybridMultilevel"/>
    <w:tmpl w:val="2AC886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0666FD0"/>
    <w:multiLevelType w:val="hybridMultilevel"/>
    <w:tmpl w:val="B4828F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4D755AD"/>
    <w:multiLevelType w:val="hybridMultilevel"/>
    <w:tmpl w:val="4328CD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5EE189D"/>
    <w:multiLevelType w:val="hybridMultilevel"/>
    <w:tmpl w:val="CFEE97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BFA1D9D"/>
    <w:multiLevelType w:val="hybridMultilevel"/>
    <w:tmpl w:val="8732034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1E53A2F"/>
    <w:multiLevelType w:val="hybridMultilevel"/>
    <w:tmpl w:val="B288A18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3AE7994"/>
    <w:multiLevelType w:val="hybridMultilevel"/>
    <w:tmpl w:val="C7C2F2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675084F"/>
    <w:multiLevelType w:val="hybridMultilevel"/>
    <w:tmpl w:val="ECD095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CDE69D9"/>
    <w:multiLevelType w:val="hybridMultilevel"/>
    <w:tmpl w:val="E390BC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87405E8"/>
    <w:multiLevelType w:val="multilevel"/>
    <w:tmpl w:val="D986953E"/>
    <w:lvl w:ilvl="0">
      <w:start w:val="1"/>
      <w:numFmt w:val="decimal"/>
      <w:pStyle w:val="Titre2"/>
      <w:lvlText w:val="%1."/>
      <w:lvlJc w:val="left"/>
      <w:pPr>
        <w:ind w:left="720" w:hanging="360"/>
      </w:pPr>
      <w:rPr>
        <w:rFonts w:hint="default"/>
      </w:rPr>
    </w:lvl>
    <w:lvl w:ilvl="1">
      <w:start w:val="1"/>
      <w:numFmt w:val="decimal"/>
      <w:pStyle w:val="Titre3"/>
      <w:isLgl/>
      <w:lvlText w:val="%1.%2."/>
      <w:lvlJc w:val="left"/>
      <w:pPr>
        <w:ind w:left="720" w:hanging="720"/>
      </w:pPr>
      <w:rPr>
        <w:rFonts w:hint="default"/>
      </w:rPr>
    </w:lvl>
    <w:lvl w:ilvl="2">
      <w:start w:val="1"/>
      <w:numFmt w:val="decimal"/>
      <w:pStyle w:val="Titre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4D55AC5"/>
    <w:multiLevelType w:val="hybridMultilevel"/>
    <w:tmpl w:val="0C183CA8"/>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75EF1DF3"/>
    <w:multiLevelType w:val="hybridMultilevel"/>
    <w:tmpl w:val="F8AEE934"/>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720" w:hanging="360"/>
      </w:pPr>
      <w:rPr>
        <w:rFonts w:ascii="Symbol" w:hAnsi="Symbol" w:hint="default"/>
      </w:rPr>
    </w:lvl>
    <w:lvl w:ilvl="2" w:tplc="080C0001">
      <w:start w:val="1"/>
      <w:numFmt w:val="bullet"/>
      <w:lvlText w:val=""/>
      <w:lvlJc w:val="left"/>
      <w:pPr>
        <w:ind w:left="720" w:hanging="360"/>
      </w:pPr>
      <w:rPr>
        <w:rFonts w:ascii="Symbol" w:hAnsi="Symbol"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70D11A9"/>
    <w:multiLevelType w:val="hybridMultilevel"/>
    <w:tmpl w:val="0062F9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E886872"/>
    <w:multiLevelType w:val="hybridMultilevel"/>
    <w:tmpl w:val="564280AE"/>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16cid:durableId="1271428902">
    <w:abstractNumId w:val="23"/>
  </w:num>
  <w:num w:numId="2" w16cid:durableId="1476697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4564184">
    <w:abstractNumId w:val="9"/>
  </w:num>
  <w:num w:numId="4" w16cid:durableId="1317339691">
    <w:abstractNumId w:val="21"/>
  </w:num>
  <w:num w:numId="5" w16cid:durableId="2098822533">
    <w:abstractNumId w:val="16"/>
  </w:num>
  <w:num w:numId="6" w16cid:durableId="17118796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585062">
    <w:abstractNumId w:val="12"/>
  </w:num>
  <w:num w:numId="8" w16cid:durableId="894393851">
    <w:abstractNumId w:val="10"/>
  </w:num>
  <w:num w:numId="9" w16cid:durableId="264003430">
    <w:abstractNumId w:val="5"/>
  </w:num>
  <w:num w:numId="10" w16cid:durableId="1770084348">
    <w:abstractNumId w:val="8"/>
  </w:num>
  <w:num w:numId="11" w16cid:durableId="1965457076">
    <w:abstractNumId w:val="6"/>
  </w:num>
  <w:num w:numId="12" w16cid:durableId="805395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5719498">
    <w:abstractNumId w:val="13"/>
  </w:num>
  <w:num w:numId="14" w16cid:durableId="1719629338">
    <w:abstractNumId w:val="2"/>
  </w:num>
  <w:num w:numId="15" w16cid:durableId="680939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4287039">
    <w:abstractNumId w:val="4"/>
  </w:num>
  <w:num w:numId="17" w16cid:durableId="647129147">
    <w:abstractNumId w:val="22"/>
  </w:num>
  <w:num w:numId="18" w16cid:durableId="813181774">
    <w:abstractNumId w:val="27"/>
  </w:num>
  <w:num w:numId="19" w16cid:durableId="1282031441">
    <w:abstractNumId w:val="17"/>
  </w:num>
  <w:num w:numId="20" w16cid:durableId="2129884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4670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295467">
    <w:abstractNumId w:val="14"/>
  </w:num>
  <w:num w:numId="23" w16cid:durableId="547882610">
    <w:abstractNumId w:val="0"/>
  </w:num>
  <w:num w:numId="24" w16cid:durableId="420680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3751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6331077">
    <w:abstractNumId w:val="3"/>
  </w:num>
  <w:num w:numId="27" w16cid:durableId="1453939291">
    <w:abstractNumId w:val="15"/>
  </w:num>
  <w:num w:numId="28" w16cid:durableId="703135902">
    <w:abstractNumId w:val="20"/>
  </w:num>
  <w:num w:numId="29" w16cid:durableId="2075425446">
    <w:abstractNumId w:val="1"/>
  </w:num>
  <w:num w:numId="30" w16cid:durableId="710500903">
    <w:abstractNumId w:val="19"/>
  </w:num>
  <w:num w:numId="31" w16cid:durableId="1121925718">
    <w:abstractNumId w:val="18"/>
  </w:num>
  <w:num w:numId="32" w16cid:durableId="100422742">
    <w:abstractNumId w:val="7"/>
  </w:num>
  <w:num w:numId="33" w16cid:durableId="885216014">
    <w:abstractNumId w:val="24"/>
  </w:num>
  <w:num w:numId="34" w16cid:durableId="296909753">
    <w:abstractNumId w:val="11"/>
  </w:num>
  <w:num w:numId="35" w16cid:durableId="1830512256">
    <w:abstractNumId w:val="26"/>
  </w:num>
  <w:num w:numId="36" w16cid:durableId="141053712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Waeben">
    <w15:presenceInfo w15:providerId="AD" w15:userId="S::jwaeben@innoviris.brussels::c5e56d12-b41d-4529-b74e-6d815a58dd29"/>
  </w15:person>
  <w15:person w15:author="Xavier Hulhoven">
    <w15:presenceInfo w15:providerId="AD" w15:userId="S::xhulhoven@innoviris.brussels::a6da7f6f-b97f-4334-b3b0-559747c42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E0"/>
    <w:rsid w:val="00003BBF"/>
    <w:rsid w:val="000042B0"/>
    <w:rsid w:val="00006888"/>
    <w:rsid w:val="00006F2D"/>
    <w:rsid w:val="00013714"/>
    <w:rsid w:val="000163CC"/>
    <w:rsid w:val="00020926"/>
    <w:rsid w:val="00020BB4"/>
    <w:rsid w:val="00020F3D"/>
    <w:rsid w:val="000228A1"/>
    <w:rsid w:val="00033CE0"/>
    <w:rsid w:val="00037E5D"/>
    <w:rsid w:val="0004168F"/>
    <w:rsid w:val="00041730"/>
    <w:rsid w:val="00045972"/>
    <w:rsid w:val="00050012"/>
    <w:rsid w:val="00053CDC"/>
    <w:rsid w:val="000551D4"/>
    <w:rsid w:val="000564C8"/>
    <w:rsid w:val="00061DE3"/>
    <w:rsid w:val="00065E02"/>
    <w:rsid w:val="00066260"/>
    <w:rsid w:val="000713DD"/>
    <w:rsid w:val="00071F96"/>
    <w:rsid w:val="000806DD"/>
    <w:rsid w:val="00083770"/>
    <w:rsid w:val="000839D6"/>
    <w:rsid w:val="000851FA"/>
    <w:rsid w:val="0008521C"/>
    <w:rsid w:val="00085B39"/>
    <w:rsid w:val="000926B2"/>
    <w:rsid w:val="0009593F"/>
    <w:rsid w:val="00096C45"/>
    <w:rsid w:val="00096D5E"/>
    <w:rsid w:val="00097D6A"/>
    <w:rsid w:val="00097DBE"/>
    <w:rsid w:val="000A0A43"/>
    <w:rsid w:val="000A1999"/>
    <w:rsid w:val="000A26F1"/>
    <w:rsid w:val="000A792D"/>
    <w:rsid w:val="000B13DC"/>
    <w:rsid w:val="000B34E2"/>
    <w:rsid w:val="000B5F81"/>
    <w:rsid w:val="000C0FC2"/>
    <w:rsid w:val="000C4B1B"/>
    <w:rsid w:val="000D08F8"/>
    <w:rsid w:val="000D1A2C"/>
    <w:rsid w:val="000D76AB"/>
    <w:rsid w:val="000E3525"/>
    <w:rsid w:val="000E593F"/>
    <w:rsid w:val="000E629C"/>
    <w:rsid w:val="000E67EE"/>
    <w:rsid w:val="000E6C60"/>
    <w:rsid w:val="000F0CA7"/>
    <w:rsid w:val="000F2F22"/>
    <w:rsid w:val="000F3869"/>
    <w:rsid w:val="00100613"/>
    <w:rsid w:val="00100EAB"/>
    <w:rsid w:val="001027C3"/>
    <w:rsid w:val="001055CE"/>
    <w:rsid w:val="00105AFE"/>
    <w:rsid w:val="0010690F"/>
    <w:rsid w:val="00110B30"/>
    <w:rsid w:val="00111D73"/>
    <w:rsid w:val="00111F9B"/>
    <w:rsid w:val="00113A9D"/>
    <w:rsid w:val="0012390C"/>
    <w:rsid w:val="001246DF"/>
    <w:rsid w:val="00124CF3"/>
    <w:rsid w:val="00125396"/>
    <w:rsid w:val="0013097D"/>
    <w:rsid w:val="00131042"/>
    <w:rsid w:val="00134392"/>
    <w:rsid w:val="00142FC9"/>
    <w:rsid w:val="0014674D"/>
    <w:rsid w:val="00147F81"/>
    <w:rsid w:val="00150A62"/>
    <w:rsid w:val="001523F6"/>
    <w:rsid w:val="00152EB4"/>
    <w:rsid w:val="00154941"/>
    <w:rsid w:val="00157008"/>
    <w:rsid w:val="00160B46"/>
    <w:rsid w:val="0016122F"/>
    <w:rsid w:val="00161BDF"/>
    <w:rsid w:val="001642B8"/>
    <w:rsid w:val="00167A2F"/>
    <w:rsid w:val="00170CFF"/>
    <w:rsid w:val="001712A2"/>
    <w:rsid w:val="00171C29"/>
    <w:rsid w:val="00172398"/>
    <w:rsid w:val="001747F7"/>
    <w:rsid w:val="00180997"/>
    <w:rsid w:val="00184433"/>
    <w:rsid w:val="00186EE0"/>
    <w:rsid w:val="001875B8"/>
    <w:rsid w:val="00193030"/>
    <w:rsid w:val="0019504D"/>
    <w:rsid w:val="00196128"/>
    <w:rsid w:val="00197F29"/>
    <w:rsid w:val="001A360D"/>
    <w:rsid w:val="001A3D3D"/>
    <w:rsid w:val="001B140F"/>
    <w:rsid w:val="001B14CA"/>
    <w:rsid w:val="001B1D64"/>
    <w:rsid w:val="001B34F5"/>
    <w:rsid w:val="001B4142"/>
    <w:rsid w:val="001B4C98"/>
    <w:rsid w:val="001B57A8"/>
    <w:rsid w:val="001C0321"/>
    <w:rsid w:val="001C0E24"/>
    <w:rsid w:val="001C1F9C"/>
    <w:rsid w:val="001C21C2"/>
    <w:rsid w:val="001C3513"/>
    <w:rsid w:val="001C3B32"/>
    <w:rsid w:val="001C5C24"/>
    <w:rsid w:val="001C735A"/>
    <w:rsid w:val="001C7CC7"/>
    <w:rsid w:val="001D05A2"/>
    <w:rsid w:val="001D11A0"/>
    <w:rsid w:val="001D2F43"/>
    <w:rsid w:val="001D3094"/>
    <w:rsid w:val="001D3B0C"/>
    <w:rsid w:val="001D6BD4"/>
    <w:rsid w:val="001D7C43"/>
    <w:rsid w:val="001E1579"/>
    <w:rsid w:val="001E5F93"/>
    <w:rsid w:val="001E6BD1"/>
    <w:rsid w:val="001F0AA6"/>
    <w:rsid w:val="001F29FA"/>
    <w:rsid w:val="001F6397"/>
    <w:rsid w:val="001F6E2C"/>
    <w:rsid w:val="001F7399"/>
    <w:rsid w:val="001F73AB"/>
    <w:rsid w:val="001F743C"/>
    <w:rsid w:val="00202BF4"/>
    <w:rsid w:val="00204595"/>
    <w:rsid w:val="00204849"/>
    <w:rsid w:val="002121BE"/>
    <w:rsid w:val="00213909"/>
    <w:rsid w:val="0021613B"/>
    <w:rsid w:val="002172FD"/>
    <w:rsid w:val="00217E4F"/>
    <w:rsid w:val="00220967"/>
    <w:rsid w:val="00221D09"/>
    <w:rsid w:val="002227B9"/>
    <w:rsid w:val="002305E8"/>
    <w:rsid w:val="0024407C"/>
    <w:rsid w:val="00244401"/>
    <w:rsid w:val="00244CA0"/>
    <w:rsid w:val="00245DE9"/>
    <w:rsid w:val="002463DC"/>
    <w:rsid w:val="00247BC1"/>
    <w:rsid w:val="00251543"/>
    <w:rsid w:val="00252961"/>
    <w:rsid w:val="00253A5A"/>
    <w:rsid w:val="00256C4E"/>
    <w:rsid w:val="0025758E"/>
    <w:rsid w:val="00262347"/>
    <w:rsid w:val="00270545"/>
    <w:rsid w:val="00270A50"/>
    <w:rsid w:val="0027172D"/>
    <w:rsid w:val="002726E2"/>
    <w:rsid w:val="00273F90"/>
    <w:rsid w:val="002746B8"/>
    <w:rsid w:val="002764BE"/>
    <w:rsid w:val="002803C4"/>
    <w:rsid w:val="00280732"/>
    <w:rsid w:val="00280A2E"/>
    <w:rsid w:val="00280BED"/>
    <w:rsid w:val="0028197E"/>
    <w:rsid w:val="00282704"/>
    <w:rsid w:val="00282A21"/>
    <w:rsid w:val="0028603F"/>
    <w:rsid w:val="00287A97"/>
    <w:rsid w:val="00292385"/>
    <w:rsid w:val="00294608"/>
    <w:rsid w:val="002A12F8"/>
    <w:rsid w:val="002A30A4"/>
    <w:rsid w:val="002A7BD5"/>
    <w:rsid w:val="002B01E4"/>
    <w:rsid w:val="002B20B5"/>
    <w:rsid w:val="002B63F2"/>
    <w:rsid w:val="002B64AB"/>
    <w:rsid w:val="002C16F8"/>
    <w:rsid w:val="002C7FF7"/>
    <w:rsid w:val="002D1A40"/>
    <w:rsid w:val="002D39ED"/>
    <w:rsid w:val="002D3A32"/>
    <w:rsid w:val="002D41C6"/>
    <w:rsid w:val="002D6623"/>
    <w:rsid w:val="002E2CB6"/>
    <w:rsid w:val="002E432D"/>
    <w:rsid w:val="002E5177"/>
    <w:rsid w:val="002E55E9"/>
    <w:rsid w:val="002F0D66"/>
    <w:rsid w:val="002F232A"/>
    <w:rsid w:val="003028BC"/>
    <w:rsid w:val="00302BA5"/>
    <w:rsid w:val="00303A3E"/>
    <w:rsid w:val="003054E0"/>
    <w:rsid w:val="00305843"/>
    <w:rsid w:val="0030783F"/>
    <w:rsid w:val="00307D8C"/>
    <w:rsid w:val="00313B14"/>
    <w:rsid w:val="00315F07"/>
    <w:rsid w:val="00316EED"/>
    <w:rsid w:val="00317034"/>
    <w:rsid w:val="00323981"/>
    <w:rsid w:val="00330897"/>
    <w:rsid w:val="00340323"/>
    <w:rsid w:val="00341F3C"/>
    <w:rsid w:val="00343AF9"/>
    <w:rsid w:val="00346489"/>
    <w:rsid w:val="00350A2C"/>
    <w:rsid w:val="0035154E"/>
    <w:rsid w:val="00351CD8"/>
    <w:rsid w:val="00355040"/>
    <w:rsid w:val="0036129D"/>
    <w:rsid w:val="003621AC"/>
    <w:rsid w:val="003659D3"/>
    <w:rsid w:val="00371ADC"/>
    <w:rsid w:val="00373390"/>
    <w:rsid w:val="00374AC5"/>
    <w:rsid w:val="00374C37"/>
    <w:rsid w:val="003768E8"/>
    <w:rsid w:val="003822C2"/>
    <w:rsid w:val="003849AD"/>
    <w:rsid w:val="00385586"/>
    <w:rsid w:val="00387DC9"/>
    <w:rsid w:val="00390497"/>
    <w:rsid w:val="00392984"/>
    <w:rsid w:val="00393775"/>
    <w:rsid w:val="00395242"/>
    <w:rsid w:val="00396EFD"/>
    <w:rsid w:val="003A2C57"/>
    <w:rsid w:val="003B0D67"/>
    <w:rsid w:val="003B3744"/>
    <w:rsid w:val="003B57D7"/>
    <w:rsid w:val="003B65E4"/>
    <w:rsid w:val="003B7452"/>
    <w:rsid w:val="003B7B07"/>
    <w:rsid w:val="003C12E2"/>
    <w:rsid w:val="003C237D"/>
    <w:rsid w:val="003C292D"/>
    <w:rsid w:val="003C7D2C"/>
    <w:rsid w:val="003D2621"/>
    <w:rsid w:val="003D3789"/>
    <w:rsid w:val="003D4654"/>
    <w:rsid w:val="003D4CBF"/>
    <w:rsid w:val="003D704B"/>
    <w:rsid w:val="003D719A"/>
    <w:rsid w:val="003E4483"/>
    <w:rsid w:val="003E46FE"/>
    <w:rsid w:val="003E5240"/>
    <w:rsid w:val="003E753B"/>
    <w:rsid w:val="003F1E6F"/>
    <w:rsid w:val="003F2231"/>
    <w:rsid w:val="003F2D49"/>
    <w:rsid w:val="003F5A2D"/>
    <w:rsid w:val="003F7826"/>
    <w:rsid w:val="00404EA3"/>
    <w:rsid w:val="00414E47"/>
    <w:rsid w:val="00414F75"/>
    <w:rsid w:val="0041697C"/>
    <w:rsid w:val="00420A6C"/>
    <w:rsid w:val="00425DAF"/>
    <w:rsid w:val="00426159"/>
    <w:rsid w:val="00427A2C"/>
    <w:rsid w:val="004308CE"/>
    <w:rsid w:val="00434526"/>
    <w:rsid w:val="00435C8B"/>
    <w:rsid w:val="004361B2"/>
    <w:rsid w:val="00441031"/>
    <w:rsid w:val="004473E4"/>
    <w:rsid w:val="0045035D"/>
    <w:rsid w:val="00450C63"/>
    <w:rsid w:val="00450F55"/>
    <w:rsid w:val="00450FB6"/>
    <w:rsid w:val="004565FF"/>
    <w:rsid w:val="0046055D"/>
    <w:rsid w:val="0046292F"/>
    <w:rsid w:val="004653FF"/>
    <w:rsid w:val="00473E42"/>
    <w:rsid w:val="004752E3"/>
    <w:rsid w:val="0048480A"/>
    <w:rsid w:val="00484BE7"/>
    <w:rsid w:val="00487F14"/>
    <w:rsid w:val="0049164E"/>
    <w:rsid w:val="00491809"/>
    <w:rsid w:val="004920C1"/>
    <w:rsid w:val="00494E36"/>
    <w:rsid w:val="004957B4"/>
    <w:rsid w:val="00495D9F"/>
    <w:rsid w:val="00497C2B"/>
    <w:rsid w:val="004A1E0E"/>
    <w:rsid w:val="004A6D7F"/>
    <w:rsid w:val="004B0D82"/>
    <w:rsid w:val="004B3A51"/>
    <w:rsid w:val="004B597C"/>
    <w:rsid w:val="004B5EAC"/>
    <w:rsid w:val="004B64BC"/>
    <w:rsid w:val="004B6987"/>
    <w:rsid w:val="004B7456"/>
    <w:rsid w:val="004C00C5"/>
    <w:rsid w:val="004C219E"/>
    <w:rsid w:val="004C315E"/>
    <w:rsid w:val="004C4518"/>
    <w:rsid w:val="004C72D5"/>
    <w:rsid w:val="004D0592"/>
    <w:rsid w:val="004D10DD"/>
    <w:rsid w:val="004D1CEB"/>
    <w:rsid w:val="004D344F"/>
    <w:rsid w:val="004D414A"/>
    <w:rsid w:val="004D4F43"/>
    <w:rsid w:val="004D5432"/>
    <w:rsid w:val="004D6E67"/>
    <w:rsid w:val="004E0CC9"/>
    <w:rsid w:val="004E2D99"/>
    <w:rsid w:val="004E3839"/>
    <w:rsid w:val="004F004C"/>
    <w:rsid w:val="004F2A3E"/>
    <w:rsid w:val="00502425"/>
    <w:rsid w:val="00502A1F"/>
    <w:rsid w:val="00506427"/>
    <w:rsid w:val="0050647E"/>
    <w:rsid w:val="00510A41"/>
    <w:rsid w:val="00512993"/>
    <w:rsid w:val="005130DB"/>
    <w:rsid w:val="00515927"/>
    <w:rsid w:val="0051615F"/>
    <w:rsid w:val="00516942"/>
    <w:rsid w:val="00517413"/>
    <w:rsid w:val="00520D17"/>
    <w:rsid w:val="005245DE"/>
    <w:rsid w:val="00525862"/>
    <w:rsid w:val="00527124"/>
    <w:rsid w:val="005303DC"/>
    <w:rsid w:val="00531227"/>
    <w:rsid w:val="00531831"/>
    <w:rsid w:val="00532872"/>
    <w:rsid w:val="00536C94"/>
    <w:rsid w:val="00540AF3"/>
    <w:rsid w:val="00542018"/>
    <w:rsid w:val="00542AF4"/>
    <w:rsid w:val="0054455B"/>
    <w:rsid w:val="00545115"/>
    <w:rsid w:val="0054645E"/>
    <w:rsid w:val="0054781E"/>
    <w:rsid w:val="00550CAA"/>
    <w:rsid w:val="005544A9"/>
    <w:rsid w:val="0055718E"/>
    <w:rsid w:val="0055743A"/>
    <w:rsid w:val="00561C83"/>
    <w:rsid w:val="00564782"/>
    <w:rsid w:val="005653A9"/>
    <w:rsid w:val="005668EC"/>
    <w:rsid w:val="00567DDC"/>
    <w:rsid w:val="005709A3"/>
    <w:rsid w:val="00573DF9"/>
    <w:rsid w:val="00575822"/>
    <w:rsid w:val="00577833"/>
    <w:rsid w:val="0058130E"/>
    <w:rsid w:val="0058746F"/>
    <w:rsid w:val="00590270"/>
    <w:rsid w:val="00592220"/>
    <w:rsid w:val="0059384B"/>
    <w:rsid w:val="00596542"/>
    <w:rsid w:val="005A06AC"/>
    <w:rsid w:val="005A2D6E"/>
    <w:rsid w:val="005A42FE"/>
    <w:rsid w:val="005A679F"/>
    <w:rsid w:val="005B1231"/>
    <w:rsid w:val="005B436B"/>
    <w:rsid w:val="005B60B6"/>
    <w:rsid w:val="005C3907"/>
    <w:rsid w:val="005E0725"/>
    <w:rsid w:val="005E0BD1"/>
    <w:rsid w:val="005E3419"/>
    <w:rsid w:val="005E4657"/>
    <w:rsid w:val="005E4CDA"/>
    <w:rsid w:val="005E60F4"/>
    <w:rsid w:val="005E7963"/>
    <w:rsid w:val="005F079E"/>
    <w:rsid w:val="005F125F"/>
    <w:rsid w:val="005F1778"/>
    <w:rsid w:val="005F1CD6"/>
    <w:rsid w:val="005F4DB8"/>
    <w:rsid w:val="005F65EE"/>
    <w:rsid w:val="005F6D45"/>
    <w:rsid w:val="005F751C"/>
    <w:rsid w:val="00600D38"/>
    <w:rsid w:val="006024A9"/>
    <w:rsid w:val="006025EB"/>
    <w:rsid w:val="00602FA7"/>
    <w:rsid w:val="00604734"/>
    <w:rsid w:val="006067BD"/>
    <w:rsid w:val="00606811"/>
    <w:rsid w:val="0060715D"/>
    <w:rsid w:val="00611157"/>
    <w:rsid w:val="00615F83"/>
    <w:rsid w:val="00616164"/>
    <w:rsid w:val="00621BBB"/>
    <w:rsid w:val="0063124C"/>
    <w:rsid w:val="00635CA2"/>
    <w:rsid w:val="0063664D"/>
    <w:rsid w:val="006367CB"/>
    <w:rsid w:val="00637065"/>
    <w:rsid w:val="00637CF9"/>
    <w:rsid w:val="00643507"/>
    <w:rsid w:val="006478C3"/>
    <w:rsid w:val="00653193"/>
    <w:rsid w:val="0065578D"/>
    <w:rsid w:val="00655EA8"/>
    <w:rsid w:val="00655EAB"/>
    <w:rsid w:val="00657036"/>
    <w:rsid w:val="00662E5E"/>
    <w:rsid w:val="006639D1"/>
    <w:rsid w:val="0066489C"/>
    <w:rsid w:val="00667B07"/>
    <w:rsid w:val="00672D48"/>
    <w:rsid w:val="006734C3"/>
    <w:rsid w:val="0067462F"/>
    <w:rsid w:val="006751F2"/>
    <w:rsid w:val="00677170"/>
    <w:rsid w:val="006814C7"/>
    <w:rsid w:val="006822AC"/>
    <w:rsid w:val="00682764"/>
    <w:rsid w:val="00684796"/>
    <w:rsid w:val="006912B6"/>
    <w:rsid w:val="00691B62"/>
    <w:rsid w:val="00694864"/>
    <w:rsid w:val="00695569"/>
    <w:rsid w:val="006A0E46"/>
    <w:rsid w:val="006A1DFE"/>
    <w:rsid w:val="006A3668"/>
    <w:rsid w:val="006A36DB"/>
    <w:rsid w:val="006A42AA"/>
    <w:rsid w:val="006A5624"/>
    <w:rsid w:val="006A752E"/>
    <w:rsid w:val="006B1AC6"/>
    <w:rsid w:val="006B334B"/>
    <w:rsid w:val="006B6D13"/>
    <w:rsid w:val="006C0FC3"/>
    <w:rsid w:val="006C268B"/>
    <w:rsid w:val="006C7BBC"/>
    <w:rsid w:val="006D1D2B"/>
    <w:rsid w:val="006D2718"/>
    <w:rsid w:val="006D70E7"/>
    <w:rsid w:val="006D7CBB"/>
    <w:rsid w:val="006E2DA3"/>
    <w:rsid w:val="006E3CB8"/>
    <w:rsid w:val="006E4E56"/>
    <w:rsid w:val="006E5B9E"/>
    <w:rsid w:val="006E7223"/>
    <w:rsid w:val="006E7C36"/>
    <w:rsid w:val="006F060E"/>
    <w:rsid w:val="006F425A"/>
    <w:rsid w:val="00704720"/>
    <w:rsid w:val="00705E00"/>
    <w:rsid w:val="0071311B"/>
    <w:rsid w:val="0071655A"/>
    <w:rsid w:val="00716BED"/>
    <w:rsid w:val="007224FB"/>
    <w:rsid w:val="00722E49"/>
    <w:rsid w:val="007275BF"/>
    <w:rsid w:val="00733EB5"/>
    <w:rsid w:val="00733FD3"/>
    <w:rsid w:val="007360C1"/>
    <w:rsid w:val="00736A57"/>
    <w:rsid w:val="0074092C"/>
    <w:rsid w:val="007447DF"/>
    <w:rsid w:val="00744A21"/>
    <w:rsid w:val="0074659C"/>
    <w:rsid w:val="007541AE"/>
    <w:rsid w:val="007564D3"/>
    <w:rsid w:val="00756887"/>
    <w:rsid w:val="00761FE5"/>
    <w:rsid w:val="0076215D"/>
    <w:rsid w:val="00762DEE"/>
    <w:rsid w:val="00765F21"/>
    <w:rsid w:val="0076648E"/>
    <w:rsid w:val="00771F33"/>
    <w:rsid w:val="00774A9C"/>
    <w:rsid w:val="00775F76"/>
    <w:rsid w:val="0077654F"/>
    <w:rsid w:val="00783EF5"/>
    <w:rsid w:val="00785278"/>
    <w:rsid w:val="00785967"/>
    <w:rsid w:val="007877E7"/>
    <w:rsid w:val="00787EFE"/>
    <w:rsid w:val="007919D0"/>
    <w:rsid w:val="007921D4"/>
    <w:rsid w:val="007935E2"/>
    <w:rsid w:val="00794A5D"/>
    <w:rsid w:val="00797568"/>
    <w:rsid w:val="007A4965"/>
    <w:rsid w:val="007A6CEA"/>
    <w:rsid w:val="007B0F9B"/>
    <w:rsid w:val="007B2376"/>
    <w:rsid w:val="007B68F3"/>
    <w:rsid w:val="007B6A01"/>
    <w:rsid w:val="007C288E"/>
    <w:rsid w:val="007C303C"/>
    <w:rsid w:val="007D36F2"/>
    <w:rsid w:val="007D6AA1"/>
    <w:rsid w:val="007E0309"/>
    <w:rsid w:val="007E2154"/>
    <w:rsid w:val="007E2C18"/>
    <w:rsid w:val="007E2C8D"/>
    <w:rsid w:val="007E5C3C"/>
    <w:rsid w:val="007E6B2E"/>
    <w:rsid w:val="007E7D8D"/>
    <w:rsid w:val="007F188C"/>
    <w:rsid w:val="007F1E31"/>
    <w:rsid w:val="007F2AAF"/>
    <w:rsid w:val="00802C98"/>
    <w:rsid w:val="008059B8"/>
    <w:rsid w:val="008125FA"/>
    <w:rsid w:val="00812EA1"/>
    <w:rsid w:val="00813771"/>
    <w:rsid w:val="008140C2"/>
    <w:rsid w:val="008157C3"/>
    <w:rsid w:val="00815B2C"/>
    <w:rsid w:val="00815D10"/>
    <w:rsid w:val="00816866"/>
    <w:rsid w:val="00816CCA"/>
    <w:rsid w:val="00820816"/>
    <w:rsid w:val="008225D9"/>
    <w:rsid w:val="00822D8E"/>
    <w:rsid w:val="00824617"/>
    <w:rsid w:val="00824AE9"/>
    <w:rsid w:val="0082544C"/>
    <w:rsid w:val="008254C6"/>
    <w:rsid w:val="00826B7B"/>
    <w:rsid w:val="00826BB7"/>
    <w:rsid w:val="00835384"/>
    <w:rsid w:val="00835B6E"/>
    <w:rsid w:val="00836D83"/>
    <w:rsid w:val="008402F3"/>
    <w:rsid w:val="0084063E"/>
    <w:rsid w:val="00840E23"/>
    <w:rsid w:val="00841C68"/>
    <w:rsid w:val="00844492"/>
    <w:rsid w:val="008449EC"/>
    <w:rsid w:val="00852AD7"/>
    <w:rsid w:val="00855435"/>
    <w:rsid w:val="008565D0"/>
    <w:rsid w:val="0085694E"/>
    <w:rsid w:val="008579D2"/>
    <w:rsid w:val="0086071A"/>
    <w:rsid w:val="0086489B"/>
    <w:rsid w:val="0086676E"/>
    <w:rsid w:val="00870C25"/>
    <w:rsid w:val="00870E5D"/>
    <w:rsid w:val="00872A72"/>
    <w:rsid w:val="008839A9"/>
    <w:rsid w:val="008864AB"/>
    <w:rsid w:val="0088755E"/>
    <w:rsid w:val="00890870"/>
    <w:rsid w:val="00893702"/>
    <w:rsid w:val="00895D78"/>
    <w:rsid w:val="00897F98"/>
    <w:rsid w:val="008A36C4"/>
    <w:rsid w:val="008A3A0F"/>
    <w:rsid w:val="008B0716"/>
    <w:rsid w:val="008B154A"/>
    <w:rsid w:val="008B4D23"/>
    <w:rsid w:val="008B5A1D"/>
    <w:rsid w:val="008C3EF8"/>
    <w:rsid w:val="008C5302"/>
    <w:rsid w:val="008E3643"/>
    <w:rsid w:val="008E39B3"/>
    <w:rsid w:val="008E42C2"/>
    <w:rsid w:val="008E6189"/>
    <w:rsid w:val="008E69C3"/>
    <w:rsid w:val="008F1896"/>
    <w:rsid w:val="008F5A17"/>
    <w:rsid w:val="008F7A12"/>
    <w:rsid w:val="0090407D"/>
    <w:rsid w:val="009066BC"/>
    <w:rsid w:val="00920016"/>
    <w:rsid w:val="00920FE4"/>
    <w:rsid w:val="00922568"/>
    <w:rsid w:val="00926184"/>
    <w:rsid w:val="00926CE6"/>
    <w:rsid w:val="00930991"/>
    <w:rsid w:val="00933B89"/>
    <w:rsid w:val="00933F48"/>
    <w:rsid w:val="00934276"/>
    <w:rsid w:val="00944AA1"/>
    <w:rsid w:val="00947BAB"/>
    <w:rsid w:val="009536AD"/>
    <w:rsid w:val="00955EC7"/>
    <w:rsid w:val="0095620E"/>
    <w:rsid w:val="00961941"/>
    <w:rsid w:val="00963102"/>
    <w:rsid w:val="00965309"/>
    <w:rsid w:val="009670CE"/>
    <w:rsid w:val="0096726C"/>
    <w:rsid w:val="00972540"/>
    <w:rsid w:val="009725C6"/>
    <w:rsid w:val="009743F4"/>
    <w:rsid w:val="00975F3C"/>
    <w:rsid w:val="0098131F"/>
    <w:rsid w:val="00981EFE"/>
    <w:rsid w:val="0098314D"/>
    <w:rsid w:val="00983531"/>
    <w:rsid w:val="00987718"/>
    <w:rsid w:val="00990366"/>
    <w:rsid w:val="009920BE"/>
    <w:rsid w:val="00992CA4"/>
    <w:rsid w:val="009943EB"/>
    <w:rsid w:val="00997A72"/>
    <w:rsid w:val="009A18D5"/>
    <w:rsid w:val="009A2C28"/>
    <w:rsid w:val="009B245C"/>
    <w:rsid w:val="009B345A"/>
    <w:rsid w:val="009B54DE"/>
    <w:rsid w:val="009B7A2A"/>
    <w:rsid w:val="009C365E"/>
    <w:rsid w:val="009C6E15"/>
    <w:rsid w:val="009D0837"/>
    <w:rsid w:val="009D196F"/>
    <w:rsid w:val="009D1D2D"/>
    <w:rsid w:val="009D3CB7"/>
    <w:rsid w:val="009D77CD"/>
    <w:rsid w:val="009E1E90"/>
    <w:rsid w:val="009E2087"/>
    <w:rsid w:val="009E26F4"/>
    <w:rsid w:val="009E6547"/>
    <w:rsid w:val="009E6E1F"/>
    <w:rsid w:val="009F22BE"/>
    <w:rsid w:val="009F2365"/>
    <w:rsid w:val="009F380C"/>
    <w:rsid w:val="009F4521"/>
    <w:rsid w:val="009F4792"/>
    <w:rsid w:val="009F4F40"/>
    <w:rsid w:val="009F50A1"/>
    <w:rsid w:val="009F6108"/>
    <w:rsid w:val="009F62A0"/>
    <w:rsid w:val="009F6E30"/>
    <w:rsid w:val="009F7F78"/>
    <w:rsid w:val="00A015EC"/>
    <w:rsid w:val="00A018B7"/>
    <w:rsid w:val="00A031C5"/>
    <w:rsid w:val="00A03381"/>
    <w:rsid w:val="00A04EC0"/>
    <w:rsid w:val="00A05A17"/>
    <w:rsid w:val="00A05BE3"/>
    <w:rsid w:val="00A118C4"/>
    <w:rsid w:val="00A122AA"/>
    <w:rsid w:val="00A1454C"/>
    <w:rsid w:val="00A20725"/>
    <w:rsid w:val="00A20DAD"/>
    <w:rsid w:val="00A2370F"/>
    <w:rsid w:val="00A27E15"/>
    <w:rsid w:val="00A27EC8"/>
    <w:rsid w:val="00A30FE1"/>
    <w:rsid w:val="00A34155"/>
    <w:rsid w:val="00A40FF9"/>
    <w:rsid w:val="00A42D9C"/>
    <w:rsid w:val="00A44F69"/>
    <w:rsid w:val="00A4597A"/>
    <w:rsid w:val="00A46299"/>
    <w:rsid w:val="00A47016"/>
    <w:rsid w:val="00A47CA6"/>
    <w:rsid w:val="00A5164F"/>
    <w:rsid w:val="00A523D5"/>
    <w:rsid w:val="00A53AA0"/>
    <w:rsid w:val="00A55687"/>
    <w:rsid w:val="00A55E52"/>
    <w:rsid w:val="00A565A3"/>
    <w:rsid w:val="00A57173"/>
    <w:rsid w:val="00A57A03"/>
    <w:rsid w:val="00A60BCA"/>
    <w:rsid w:val="00A64199"/>
    <w:rsid w:val="00A645A2"/>
    <w:rsid w:val="00A66F19"/>
    <w:rsid w:val="00A72127"/>
    <w:rsid w:val="00A73FA8"/>
    <w:rsid w:val="00A75236"/>
    <w:rsid w:val="00A76051"/>
    <w:rsid w:val="00A777AF"/>
    <w:rsid w:val="00A80A97"/>
    <w:rsid w:val="00A811E1"/>
    <w:rsid w:val="00A8204E"/>
    <w:rsid w:val="00A830EC"/>
    <w:rsid w:val="00A878D0"/>
    <w:rsid w:val="00A96E89"/>
    <w:rsid w:val="00A97868"/>
    <w:rsid w:val="00AA0C5E"/>
    <w:rsid w:val="00AA0E2A"/>
    <w:rsid w:val="00AA1C56"/>
    <w:rsid w:val="00AA2EC5"/>
    <w:rsid w:val="00AA5771"/>
    <w:rsid w:val="00AA5BAE"/>
    <w:rsid w:val="00AA607B"/>
    <w:rsid w:val="00AA610A"/>
    <w:rsid w:val="00AA7B08"/>
    <w:rsid w:val="00AB2790"/>
    <w:rsid w:val="00AB45A1"/>
    <w:rsid w:val="00AC0FCA"/>
    <w:rsid w:val="00AC39E3"/>
    <w:rsid w:val="00AD2EB3"/>
    <w:rsid w:val="00AD4695"/>
    <w:rsid w:val="00AD5154"/>
    <w:rsid w:val="00AD56C5"/>
    <w:rsid w:val="00AE20AD"/>
    <w:rsid w:val="00AE41E0"/>
    <w:rsid w:val="00AE6FC6"/>
    <w:rsid w:val="00AF21B8"/>
    <w:rsid w:val="00B004B4"/>
    <w:rsid w:val="00B004B8"/>
    <w:rsid w:val="00B027A2"/>
    <w:rsid w:val="00B02906"/>
    <w:rsid w:val="00B02CC1"/>
    <w:rsid w:val="00B05E56"/>
    <w:rsid w:val="00B06BA5"/>
    <w:rsid w:val="00B12626"/>
    <w:rsid w:val="00B1369C"/>
    <w:rsid w:val="00B13FB2"/>
    <w:rsid w:val="00B14F30"/>
    <w:rsid w:val="00B16767"/>
    <w:rsid w:val="00B16937"/>
    <w:rsid w:val="00B17189"/>
    <w:rsid w:val="00B17899"/>
    <w:rsid w:val="00B2383E"/>
    <w:rsid w:val="00B25448"/>
    <w:rsid w:val="00B25F7C"/>
    <w:rsid w:val="00B2799D"/>
    <w:rsid w:val="00B27E70"/>
    <w:rsid w:val="00B27F00"/>
    <w:rsid w:val="00B31F91"/>
    <w:rsid w:val="00B35C59"/>
    <w:rsid w:val="00B362AF"/>
    <w:rsid w:val="00B369CD"/>
    <w:rsid w:val="00B3772C"/>
    <w:rsid w:val="00B43835"/>
    <w:rsid w:val="00B44775"/>
    <w:rsid w:val="00B44C12"/>
    <w:rsid w:val="00B46803"/>
    <w:rsid w:val="00B47BE1"/>
    <w:rsid w:val="00B51EBC"/>
    <w:rsid w:val="00B55258"/>
    <w:rsid w:val="00B555D8"/>
    <w:rsid w:val="00B5664A"/>
    <w:rsid w:val="00B608CD"/>
    <w:rsid w:val="00B61B0F"/>
    <w:rsid w:val="00B63C38"/>
    <w:rsid w:val="00B667FC"/>
    <w:rsid w:val="00B70B8E"/>
    <w:rsid w:val="00B71921"/>
    <w:rsid w:val="00B7497F"/>
    <w:rsid w:val="00B774AB"/>
    <w:rsid w:val="00B801D4"/>
    <w:rsid w:val="00B80CA4"/>
    <w:rsid w:val="00B81287"/>
    <w:rsid w:val="00B83702"/>
    <w:rsid w:val="00B84FFB"/>
    <w:rsid w:val="00B8669A"/>
    <w:rsid w:val="00B9414A"/>
    <w:rsid w:val="00B953D4"/>
    <w:rsid w:val="00BA0288"/>
    <w:rsid w:val="00BA1286"/>
    <w:rsid w:val="00BA30E2"/>
    <w:rsid w:val="00BA5DB6"/>
    <w:rsid w:val="00BA6EF1"/>
    <w:rsid w:val="00BB0A91"/>
    <w:rsid w:val="00BB258F"/>
    <w:rsid w:val="00BB25A6"/>
    <w:rsid w:val="00BB4B14"/>
    <w:rsid w:val="00BB5B02"/>
    <w:rsid w:val="00BB6587"/>
    <w:rsid w:val="00BB6CC5"/>
    <w:rsid w:val="00BB6FDF"/>
    <w:rsid w:val="00BC5A9C"/>
    <w:rsid w:val="00BD1FEB"/>
    <w:rsid w:val="00BD32FA"/>
    <w:rsid w:val="00BD7EF5"/>
    <w:rsid w:val="00BE0212"/>
    <w:rsid w:val="00BE1257"/>
    <w:rsid w:val="00BE2D6A"/>
    <w:rsid w:val="00BE6282"/>
    <w:rsid w:val="00BF2637"/>
    <w:rsid w:val="00BF38D2"/>
    <w:rsid w:val="00BF3ECA"/>
    <w:rsid w:val="00BF544A"/>
    <w:rsid w:val="00BF759C"/>
    <w:rsid w:val="00C03727"/>
    <w:rsid w:val="00C05495"/>
    <w:rsid w:val="00C10D51"/>
    <w:rsid w:val="00C11732"/>
    <w:rsid w:val="00C14BB6"/>
    <w:rsid w:val="00C14EDA"/>
    <w:rsid w:val="00C1772B"/>
    <w:rsid w:val="00C20BF5"/>
    <w:rsid w:val="00C21090"/>
    <w:rsid w:val="00C21B0F"/>
    <w:rsid w:val="00C22EDF"/>
    <w:rsid w:val="00C2301A"/>
    <w:rsid w:val="00C2661F"/>
    <w:rsid w:val="00C2685D"/>
    <w:rsid w:val="00C30E6F"/>
    <w:rsid w:val="00C347D8"/>
    <w:rsid w:val="00C3496D"/>
    <w:rsid w:val="00C34EBA"/>
    <w:rsid w:val="00C414A7"/>
    <w:rsid w:val="00C4669E"/>
    <w:rsid w:val="00C52269"/>
    <w:rsid w:val="00C52997"/>
    <w:rsid w:val="00C53940"/>
    <w:rsid w:val="00C60198"/>
    <w:rsid w:val="00C60E30"/>
    <w:rsid w:val="00C64C13"/>
    <w:rsid w:val="00C651B3"/>
    <w:rsid w:val="00C65A7D"/>
    <w:rsid w:val="00C66B62"/>
    <w:rsid w:val="00C67767"/>
    <w:rsid w:val="00C709A9"/>
    <w:rsid w:val="00C70F60"/>
    <w:rsid w:val="00C7184D"/>
    <w:rsid w:val="00C73869"/>
    <w:rsid w:val="00C74325"/>
    <w:rsid w:val="00C75142"/>
    <w:rsid w:val="00C77352"/>
    <w:rsid w:val="00C80DEB"/>
    <w:rsid w:val="00C83581"/>
    <w:rsid w:val="00C83CBF"/>
    <w:rsid w:val="00C83E6B"/>
    <w:rsid w:val="00C83FD7"/>
    <w:rsid w:val="00C8741E"/>
    <w:rsid w:val="00C8773F"/>
    <w:rsid w:val="00C9039D"/>
    <w:rsid w:val="00C91634"/>
    <w:rsid w:val="00C93C05"/>
    <w:rsid w:val="00CA24B6"/>
    <w:rsid w:val="00CA4B1C"/>
    <w:rsid w:val="00CB3353"/>
    <w:rsid w:val="00CB7D2E"/>
    <w:rsid w:val="00CC1998"/>
    <w:rsid w:val="00CC30BB"/>
    <w:rsid w:val="00CC40D0"/>
    <w:rsid w:val="00CC4175"/>
    <w:rsid w:val="00CD3D10"/>
    <w:rsid w:val="00CD3FF4"/>
    <w:rsid w:val="00CD5099"/>
    <w:rsid w:val="00CD61FC"/>
    <w:rsid w:val="00CE2043"/>
    <w:rsid w:val="00CE6216"/>
    <w:rsid w:val="00CE6FC3"/>
    <w:rsid w:val="00CF0FDE"/>
    <w:rsid w:val="00CF1F3C"/>
    <w:rsid w:val="00CF53ED"/>
    <w:rsid w:val="00CF586C"/>
    <w:rsid w:val="00CF74EF"/>
    <w:rsid w:val="00D017D8"/>
    <w:rsid w:val="00D0230E"/>
    <w:rsid w:val="00D02C5B"/>
    <w:rsid w:val="00D03850"/>
    <w:rsid w:val="00D0389F"/>
    <w:rsid w:val="00D11CF6"/>
    <w:rsid w:val="00D11F8B"/>
    <w:rsid w:val="00D13810"/>
    <w:rsid w:val="00D14C31"/>
    <w:rsid w:val="00D14FDF"/>
    <w:rsid w:val="00D17695"/>
    <w:rsid w:val="00D21EBD"/>
    <w:rsid w:val="00D2373E"/>
    <w:rsid w:val="00D266CE"/>
    <w:rsid w:val="00D26C14"/>
    <w:rsid w:val="00D26FD1"/>
    <w:rsid w:val="00D2783A"/>
    <w:rsid w:val="00D27B18"/>
    <w:rsid w:val="00D3030D"/>
    <w:rsid w:val="00D34810"/>
    <w:rsid w:val="00D352D0"/>
    <w:rsid w:val="00D421EC"/>
    <w:rsid w:val="00D42B80"/>
    <w:rsid w:val="00D455F1"/>
    <w:rsid w:val="00D461AE"/>
    <w:rsid w:val="00D52AED"/>
    <w:rsid w:val="00D60783"/>
    <w:rsid w:val="00D60785"/>
    <w:rsid w:val="00D616CA"/>
    <w:rsid w:val="00D62A24"/>
    <w:rsid w:val="00D62C26"/>
    <w:rsid w:val="00D6469A"/>
    <w:rsid w:val="00D64B3B"/>
    <w:rsid w:val="00D65589"/>
    <w:rsid w:val="00D65F64"/>
    <w:rsid w:val="00D66060"/>
    <w:rsid w:val="00D7076C"/>
    <w:rsid w:val="00D707F5"/>
    <w:rsid w:val="00D7201B"/>
    <w:rsid w:val="00D7233C"/>
    <w:rsid w:val="00D82807"/>
    <w:rsid w:val="00D834C1"/>
    <w:rsid w:val="00D851EB"/>
    <w:rsid w:val="00D86B07"/>
    <w:rsid w:val="00D92DA4"/>
    <w:rsid w:val="00D932CA"/>
    <w:rsid w:val="00D9437E"/>
    <w:rsid w:val="00D95095"/>
    <w:rsid w:val="00D9514B"/>
    <w:rsid w:val="00D9514E"/>
    <w:rsid w:val="00D95D03"/>
    <w:rsid w:val="00D95E7C"/>
    <w:rsid w:val="00DA49B2"/>
    <w:rsid w:val="00DA62CF"/>
    <w:rsid w:val="00DB2843"/>
    <w:rsid w:val="00DB35C9"/>
    <w:rsid w:val="00DB44DE"/>
    <w:rsid w:val="00DB4703"/>
    <w:rsid w:val="00DB4A39"/>
    <w:rsid w:val="00DB6F4E"/>
    <w:rsid w:val="00DB7A32"/>
    <w:rsid w:val="00DC0F4B"/>
    <w:rsid w:val="00DC6758"/>
    <w:rsid w:val="00DC69DD"/>
    <w:rsid w:val="00DC6A97"/>
    <w:rsid w:val="00DD00F2"/>
    <w:rsid w:val="00DD176E"/>
    <w:rsid w:val="00DD1E10"/>
    <w:rsid w:val="00DD3A32"/>
    <w:rsid w:val="00DD42F5"/>
    <w:rsid w:val="00DE00C6"/>
    <w:rsid w:val="00DE0A3C"/>
    <w:rsid w:val="00DE188F"/>
    <w:rsid w:val="00DE2067"/>
    <w:rsid w:val="00DE7E7C"/>
    <w:rsid w:val="00DF073E"/>
    <w:rsid w:val="00DF377D"/>
    <w:rsid w:val="00DF47C8"/>
    <w:rsid w:val="00DF4CBB"/>
    <w:rsid w:val="00DF7A1A"/>
    <w:rsid w:val="00E00644"/>
    <w:rsid w:val="00E00A87"/>
    <w:rsid w:val="00E00B54"/>
    <w:rsid w:val="00E01D18"/>
    <w:rsid w:val="00E054DE"/>
    <w:rsid w:val="00E11502"/>
    <w:rsid w:val="00E1707D"/>
    <w:rsid w:val="00E2214E"/>
    <w:rsid w:val="00E244DA"/>
    <w:rsid w:val="00E2684C"/>
    <w:rsid w:val="00E30452"/>
    <w:rsid w:val="00E42A89"/>
    <w:rsid w:val="00E42B4E"/>
    <w:rsid w:val="00E432BF"/>
    <w:rsid w:val="00E4330E"/>
    <w:rsid w:val="00E43A1C"/>
    <w:rsid w:val="00E43C54"/>
    <w:rsid w:val="00E461CA"/>
    <w:rsid w:val="00E473C4"/>
    <w:rsid w:val="00E50123"/>
    <w:rsid w:val="00E51371"/>
    <w:rsid w:val="00E53140"/>
    <w:rsid w:val="00E55ABD"/>
    <w:rsid w:val="00E5663D"/>
    <w:rsid w:val="00E64299"/>
    <w:rsid w:val="00E66305"/>
    <w:rsid w:val="00E70DEA"/>
    <w:rsid w:val="00E718D9"/>
    <w:rsid w:val="00E721B8"/>
    <w:rsid w:val="00E72D32"/>
    <w:rsid w:val="00E745F4"/>
    <w:rsid w:val="00E83193"/>
    <w:rsid w:val="00E8740D"/>
    <w:rsid w:val="00E956F3"/>
    <w:rsid w:val="00EA0A8C"/>
    <w:rsid w:val="00EA13DB"/>
    <w:rsid w:val="00EA3128"/>
    <w:rsid w:val="00EA64E6"/>
    <w:rsid w:val="00EB0E74"/>
    <w:rsid w:val="00EB19BD"/>
    <w:rsid w:val="00EB2196"/>
    <w:rsid w:val="00EB6323"/>
    <w:rsid w:val="00EB6BCF"/>
    <w:rsid w:val="00EB6EAC"/>
    <w:rsid w:val="00EC1A47"/>
    <w:rsid w:val="00EC27DD"/>
    <w:rsid w:val="00EC4C80"/>
    <w:rsid w:val="00EC60EC"/>
    <w:rsid w:val="00ED36EE"/>
    <w:rsid w:val="00ED4FE4"/>
    <w:rsid w:val="00ED5021"/>
    <w:rsid w:val="00ED6737"/>
    <w:rsid w:val="00ED73B9"/>
    <w:rsid w:val="00ED7BAA"/>
    <w:rsid w:val="00EE0919"/>
    <w:rsid w:val="00EE2341"/>
    <w:rsid w:val="00EE67C4"/>
    <w:rsid w:val="00EE7ED0"/>
    <w:rsid w:val="00EF2ADB"/>
    <w:rsid w:val="00EF3610"/>
    <w:rsid w:val="00EF4561"/>
    <w:rsid w:val="00EF630F"/>
    <w:rsid w:val="00F1102E"/>
    <w:rsid w:val="00F1387C"/>
    <w:rsid w:val="00F14897"/>
    <w:rsid w:val="00F20BCF"/>
    <w:rsid w:val="00F33C49"/>
    <w:rsid w:val="00F34542"/>
    <w:rsid w:val="00F34C60"/>
    <w:rsid w:val="00F35489"/>
    <w:rsid w:val="00F37A1E"/>
    <w:rsid w:val="00F40B9F"/>
    <w:rsid w:val="00F41851"/>
    <w:rsid w:val="00F42BBB"/>
    <w:rsid w:val="00F42E13"/>
    <w:rsid w:val="00F4530F"/>
    <w:rsid w:val="00F459AD"/>
    <w:rsid w:val="00F46CF1"/>
    <w:rsid w:val="00F501D1"/>
    <w:rsid w:val="00F51D20"/>
    <w:rsid w:val="00F524C4"/>
    <w:rsid w:val="00F52A32"/>
    <w:rsid w:val="00F52B7B"/>
    <w:rsid w:val="00F5751F"/>
    <w:rsid w:val="00F57CD6"/>
    <w:rsid w:val="00F62123"/>
    <w:rsid w:val="00F627A1"/>
    <w:rsid w:val="00F715D4"/>
    <w:rsid w:val="00F735DF"/>
    <w:rsid w:val="00F73FB2"/>
    <w:rsid w:val="00F76361"/>
    <w:rsid w:val="00F77FFB"/>
    <w:rsid w:val="00F86155"/>
    <w:rsid w:val="00F865CE"/>
    <w:rsid w:val="00F86F52"/>
    <w:rsid w:val="00F87E66"/>
    <w:rsid w:val="00F87E78"/>
    <w:rsid w:val="00F87F21"/>
    <w:rsid w:val="00F90CDF"/>
    <w:rsid w:val="00F94638"/>
    <w:rsid w:val="00F955D3"/>
    <w:rsid w:val="00F96E9E"/>
    <w:rsid w:val="00FA00F1"/>
    <w:rsid w:val="00FA5462"/>
    <w:rsid w:val="00FB19A3"/>
    <w:rsid w:val="00FB2082"/>
    <w:rsid w:val="00FB28A0"/>
    <w:rsid w:val="00FB631C"/>
    <w:rsid w:val="00FB7547"/>
    <w:rsid w:val="00FC302C"/>
    <w:rsid w:val="00FC76E2"/>
    <w:rsid w:val="00FD15C9"/>
    <w:rsid w:val="00FD1FD3"/>
    <w:rsid w:val="00FD2E0F"/>
    <w:rsid w:val="00FD3B2F"/>
    <w:rsid w:val="00FD5DB8"/>
    <w:rsid w:val="00FD7CA7"/>
    <w:rsid w:val="00FE0B02"/>
    <w:rsid w:val="00FE2092"/>
    <w:rsid w:val="00FE390C"/>
    <w:rsid w:val="00FF00AC"/>
    <w:rsid w:val="00FF1B7B"/>
    <w:rsid w:val="00FF24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6985"/>
  <w15:chartTrackingRefBased/>
  <w15:docId w15:val="{B40EBF86-C9B0-4DEC-9A6F-09665F4F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CFF"/>
  </w:style>
  <w:style w:type="paragraph" w:styleId="Titre1">
    <w:name w:val="heading 1"/>
    <w:basedOn w:val="Normal"/>
    <w:next w:val="Normal"/>
    <w:link w:val="Titre1Car"/>
    <w:uiPriority w:val="9"/>
    <w:qFormat/>
    <w:rsid w:val="00AE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F7F78"/>
    <w:pPr>
      <w:keepNext/>
      <w:keepLines/>
      <w:numPr>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A0E2A"/>
    <w:pPr>
      <w:keepNext/>
      <w:keepLines/>
      <w:numPr>
        <w:ilvl w:val="1"/>
        <w:numId w:val="1"/>
      </w:numPr>
      <w:spacing w:before="160" w:after="80"/>
      <w:outlineLvl w:val="2"/>
    </w:pPr>
    <w:rPr>
      <w:rFonts w:eastAsia="Times New Roman" w:cstheme="majorBidi"/>
      <w:color w:val="0F4761" w:themeColor="accent1" w:themeShade="BF"/>
      <w:sz w:val="28"/>
      <w:szCs w:val="28"/>
      <w:lang w:eastAsia="fr-BE"/>
    </w:rPr>
  </w:style>
  <w:style w:type="paragraph" w:styleId="Titre4">
    <w:name w:val="heading 4"/>
    <w:basedOn w:val="Titre3"/>
    <w:next w:val="Normal"/>
    <w:link w:val="Titre4Car"/>
    <w:uiPriority w:val="9"/>
    <w:unhideWhenUsed/>
    <w:qFormat/>
    <w:rsid w:val="00193030"/>
    <w:pPr>
      <w:numPr>
        <w:ilvl w:val="2"/>
      </w:numPr>
      <w:outlineLvl w:val="3"/>
    </w:pPr>
    <w:rPr>
      <w:sz w:val="24"/>
      <w:szCs w:val="24"/>
    </w:rPr>
  </w:style>
  <w:style w:type="paragraph" w:styleId="Titre5">
    <w:name w:val="heading 5"/>
    <w:basedOn w:val="Normal"/>
    <w:next w:val="Normal"/>
    <w:link w:val="Titre5Car"/>
    <w:uiPriority w:val="9"/>
    <w:semiHidden/>
    <w:unhideWhenUsed/>
    <w:qFormat/>
    <w:rsid w:val="00AE41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41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41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41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41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41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F7F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A0E2A"/>
    <w:rPr>
      <w:rFonts w:eastAsia="Times New Roman" w:cstheme="majorBidi"/>
      <w:color w:val="0F4761" w:themeColor="accent1" w:themeShade="BF"/>
      <w:sz w:val="28"/>
      <w:szCs w:val="28"/>
      <w:lang w:eastAsia="fr-BE"/>
    </w:rPr>
  </w:style>
  <w:style w:type="character" w:customStyle="1" w:styleId="Titre4Car">
    <w:name w:val="Titre 4 Car"/>
    <w:basedOn w:val="Policepardfaut"/>
    <w:link w:val="Titre4"/>
    <w:uiPriority w:val="9"/>
    <w:rsid w:val="00193030"/>
    <w:rPr>
      <w:rFonts w:eastAsia="Times New Roman" w:cstheme="majorBidi"/>
      <w:color w:val="0F4761" w:themeColor="accent1" w:themeShade="BF"/>
      <w:sz w:val="24"/>
      <w:szCs w:val="24"/>
      <w:lang w:eastAsia="fr-BE"/>
    </w:rPr>
  </w:style>
  <w:style w:type="character" w:customStyle="1" w:styleId="Titre5Car">
    <w:name w:val="Titre 5 Car"/>
    <w:basedOn w:val="Policepardfaut"/>
    <w:link w:val="Titre5"/>
    <w:uiPriority w:val="9"/>
    <w:semiHidden/>
    <w:rsid w:val="00AE41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41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41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41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41E0"/>
    <w:rPr>
      <w:rFonts w:eastAsiaTheme="majorEastAsia" w:cstheme="majorBidi"/>
      <w:color w:val="272727" w:themeColor="text1" w:themeTint="D8"/>
    </w:rPr>
  </w:style>
  <w:style w:type="paragraph" w:styleId="Titre">
    <w:name w:val="Title"/>
    <w:basedOn w:val="Normal"/>
    <w:next w:val="Normal"/>
    <w:link w:val="TitreCar"/>
    <w:uiPriority w:val="10"/>
    <w:qFormat/>
    <w:rsid w:val="00AE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41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41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41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41E0"/>
    <w:pPr>
      <w:spacing w:before="160"/>
      <w:jc w:val="center"/>
    </w:pPr>
    <w:rPr>
      <w:i/>
      <w:iCs/>
      <w:color w:val="404040" w:themeColor="text1" w:themeTint="BF"/>
    </w:rPr>
  </w:style>
  <w:style w:type="character" w:customStyle="1" w:styleId="CitationCar">
    <w:name w:val="Citation Car"/>
    <w:basedOn w:val="Policepardfaut"/>
    <w:link w:val="Citation"/>
    <w:uiPriority w:val="29"/>
    <w:rsid w:val="00AE41E0"/>
    <w:rPr>
      <w:i/>
      <w:iCs/>
      <w:color w:val="404040" w:themeColor="text1" w:themeTint="BF"/>
    </w:rPr>
  </w:style>
  <w:style w:type="paragraph" w:styleId="Paragraphedeliste">
    <w:name w:val="List Paragraph"/>
    <w:basedOn w:val="Normal"/>
    <w:link w:val="ParagraphedelisteCar"/>
    <w:uiPriority w:val="34"/>
    <w:qFormat/>
    <w:rsid w:val="00AE41E0"/>
    <w:pPr>
      <w:ind w:left="720"/>
      <w:contextualSpacing/>
    </w:pPr>
  </w:style>
  <w:style w:type="character" w:styleId="Accentuationintense">
    <w:name w:val="Intense Emphasis"/>
    <w:basedOn w:val="Policepardfaut"/>
    <w:uiPriority w:val="21"/>
    <w:qFormat/>
    <w:rsid w:val="00AE41E0"/>
    <w:rPr>
      <w:i/>
      <w:iCs/>
      <w:color w:val="0F4761" w:themeColor="accent1" w:themeShade="BF"/>
    </w:rPr>
  </w:style>
  <w:style w:type="paragraph" w:styleId="Citationintense">
    <w:name w:val="Intense Quote"/>
    <w:basedOn w:val="Normal"/>
    <w:next w:val="Normal"/>
    <w:link w:val="CitationintenseCar"/>
    <w:uiPriority w:val="30"/>
    <w:qFormat/>
    <w:rsid w:val="00AE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41E0"/>
    <w:rPr>
      <w:i/>
      <w:iCs/>
      <w:color w:val="0F4761" w:themeColor="accent1" w:themeShade="BF"/>
    </w:rPr>
  </w:style>
  <w:style w:type="character" w:styleId="Rfrenceintense">
    <w:name w:val="Intense Reference"/>
    <w:basedOn w:val="Policepardfaut"/>
    <w:uiPriority w:val="32"/>
    <w:qFormat/>
    <w:rsid w:val="00AE41E0"/>
    <w:rPr>
      <w:b/>
      <w:bCs/>
      <w:smallCaps/>
      <w:color w:val="0F4761" w:themeColor="accent1" w:themeShade="BF"/>
      <w:spacing w:val="5"/>
    </w:rPr>
  </w:style>
  <w:style w:type="paragraph" w:styleId="Notedebasdepage">
    <w:name w:val="footnote text"/>
    <w:basedOn w:val="Normal"/>
    <w:link w:val="NotedebasdepageCar"/>
    <w:uiPriority w:val="99"/>
    <w:unhideWhenUsed/>
    <w:rsid w:val="00B31F91"/>
    <w:pPr>
      <w:spacing w:after="0" w:line="240" w:lineRule="auto"/>
    </w:pPr>
    <w:rPr>
      <w:sz w:val="20"/>
      <w:szCs w:val="20"/>
    </w:rPr>
  </w:style>
  <w:style w:type="character" w:customStyle="1" w:styleId="NotedebasdepageCar">
    <w:name w:val="Note de bas de page Car"/>
    <w:basedOn w:val="Policepardfaut"/>
    <w:link w:val="Notedebasdepage"/>
    <w:uiPriority w:val="99"/>
    <w:rsid w:val="00B31F91"/>
    <w:rPr>
      <w:sz w:val="20"/>
      <w:szCs w:val="20"/>
    </w:rPr>
  </w:style>
  <w:style w:type="character" w:styleId="Appelnotedebasdep">
    <w:name w:val="footnote reference"/>
    <w:basedOn w:val="Policepardfaut"/>
    <w:uiPriority w:val="99"/>
    <w:unhideWhenUsed/>
    <w:rsid w:val="00B31F91"/>
    <w:rPr>
      <w:vertAlign w:val="superscript"/>
    </w:rPr>
  </w:style>
  <w:style w:type="table" w:styleId="Grilledutableau">
    <w:name w:val="Table Grid"/>
    <w:basedOn w:val="TableauNormal"/>
    <w:uiPriority w:val="39"/>
    <w:rsid w:val="00D176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9D3CB7"/>
    <w:pPr>
      <w:spacing w:before="240" w:after="0"/>
      <w:outlineLvl w:val="9"/>
    </w:pPr>
    <w:rPr>
      <w:kern w:val="0"/>
      <w:sz w:val="32"/>
      <w:szCs w:val="32"/>
      <w:lang w:eastAsia="fr-BE"/>
      <w14:ligatures w14:val="none"/>
    </w:rPr>
  </w:style>
  <w:style w:type="paragraph" w:styleId="TM2">
    <w:name w:val="toc 2"/>
    <w:basedOn w:val="Normal"/>
    <w:next w:val="Normal"/>
    <w:autoRedefine/>
    <w:uiPriority w:val="39"/>
    <w:unhideWhenUsed/>
    <w:rsid w:val="009D3CB7"/>
    <w:pPr>
      <w:spacing w:after="100"/>
      <w:ind w:left="220"/>
    </w:pPr>
  </w:style>
  <w:style w:type="paragraph" w:styleId="TM3">
    <w:name w:val="toc 3"/>
    <w:basedOn w:val="Normal"/>
    <w:next w:val="Normal"/>
    <w:autoRedefine/>
    <w:uiPriority w:val="39"/>
    <w:unhideWhenUsed/>
    <w:rsid w:val="009D3CB7"/>
    <w:pPr>
      <w:spacing w:after="100"/>
      <w:ind w:left="440"/>
    </w:pPr>
  </w:style>
  <w:style w:type="character" w:styleId="Lienhypertexte">
    <w:name w:val="Hyperlink"/>
    <w:basedOn w:val="Policepardfaut"/>
    <w:uiPriority w:val="99"/>
    <w:unhideWhenUsed/>
    <w:rsid w:val="009D3CB7"/>
    <w:rPr>
      <w:color w:val="467886" w:themeColor="hyperlink"/>
      <w:u w:val="single"/>
    </w:rPr>
  </w:style>
  <w:style w:type="character" w:customStyle="1" w:styleId="ParagraphedelisteCar">
    <w:name w:val="Paragraphe de liste Car"/>
    <w:link w:val="Paragraphedeliste"/>
    <w:uiPriority w:val="34"/>
    <w:rsid w:val="00774A9C"/>
  </w:style>
  <w:style w:type="character" w:customStyle="1" w:styleId="ui-provider">
    <w:name w:val="ui-provider"/>
    <w:basedOn w:val="Policepardfaut"/>
    <w:rsid w:val="00922568"/>
  </w:style>
  <w:style w:type="character" w:customStyle="1" w:styleId="normaltextrun">
    <w:name w:val="normaltextrun"/>
    <w:basedOn w:val="Policepardfaut"/>
    <w:rsid w:val="00922568"/>
  </w:style>
  <w:style w:type="character" w:styleId="Lienhypertextesuivivisit">
    <w:name w:val="FollowedHyperlink"/>
    <w:basedOn w:val="Policepardfaut"/>
    <w:uiPriority w:val="99"/>
    <w:semiHidden/>
    <w:unhideWhenUsed/>
    <w:rsid w:val="0058130E"/>
    <w:rPr>
      <w:color w:val="96607D" w:themeColor="followedHyperlink"/>
      <w:u w:val="single"/>
    </w:rPr>
  </w:style>
  <w:style w:type="paragraph" w:styleId="TM1">
    <w:name w:val="toc 1"/>
    <w:basedOn w:val="Normal"/>
    <w:next w:val="Normal"/>
    <w:autoRedefine/>
    <w:uiPriority w:val="39"/>
    <w:unhideWhenUsed/>
    <w:rsid w:val="00A1454C"/>
    <w:pPr>
      <w:spacing w:after="100"/>
    </w:pPr>
  </w:style>
  <w:style w:type="character" w:styleId="Textedelespacerserv">
    <w:name w:val="Placeholder Text"/>
    <w:basedOn w:val="Policepardfaut"/>
    <w:uiPriority w:val="99"/>
    <w:semiHidden/>
    <w:rsid w:val="00A75236"/>
    <w:rPr>
      <w:color w:val="666666"/>
    </w:rPr>
  </w:style>
  <w:style w:type="character" w:styleId="Mentionnonrsolue">
    <w:name w:val="Unresolved Mention"/>
    <w:basedOn w:val="Policepardfaut"/>
    <w:uiPriority w:val="99"/>
    <w:semiHidden/>
    <w:unhideWhenUsed/>
    <w:rsid w:val="0063664D"/>
    <w:rPr>
      <w:color w:val="605E5C"/>
      <w:shd w:val="clear" w:color="auto" w:fill="E1DFDD"/>
    </w:rPr>
  </w:style>
  <w:style w:type="character" w:styleId="Marquedecommentaire">
    <w:name w:val="annotation reference"/>
    <w:basedOn w:val="Policepardfaut"/>
    <w:uiPriority w:val="99"/>
    <w:semiHidden/>
    <w:unhideWhenUsed/>
    <w:rsid w:val="00840E23"/>
    <w:rPr>
      <w:sz w:val="16"/>
      <w:szCs w:val="16"/>
    </w:rPr>
  </w:style>
  <w:style w:type="paragraph" w:styleId="Commentaire">
    <w:name w:val="annotation text"/>
    <w:basedOn w:val="Normal"/>
    <w:link w:val="CommentaireCar"/>
    <w:uiPriority w:val="99"/>
    <w:unhideWhenUsed/>
    <w:rsid w:val="00840E23"/>
    <w:pPr>
      <w:pBdr>
        <w:top w:val="none" w:sz="4" w:space="0" w:color="000000"/>
        <w:left w:val="none" w:sz="4" w:space="0" w:color="000000"/>
        <w:bottom w:val="none" w:sz="4" w:space="0" w:color="000000"/>
        <w:right w:val="none" w:sz="4" w:space="0" w:color="000000"/>
        <w:between w:val="none" w:sz="4" w:space="0" w:color="000000"/>
      </w:pBdr>
      <w:spacing w:line="240" w:lineRule="auto"/>
    </w:pPr>
    <w:rPr>
      <w:rFonts w:ascii="Calibri" w:eastAsia="Calibri" w:hAnsi="Calibri" w:cs="Calibri"/>
      <w:kern w:val="0"/>
      <w:sz w:val="20"/>
      <w:szCs w:val="20"/>
      <w:lang w:val="fr-FR" w:eastAsia="fr-BE"/>
      <w14:ligatures w14:val="none"/>
    </w:rPr>
  </w:style>
  <w:style w:type="character" w:customStyle="1" w:styleId="CommentaireCar">
    <w:name w:val="Commentaire Car"/>
    <w:basedOn w:val="Policepardfaut"/>
    <w:link w:val="Commentaire"/>
    <w:uiPriority w:val="99"/>
    <w:rsid w:val="00840E23"/>
    <w:rPr>
      <w:rFonts w:ascii="Calibri" w:eastAsia="Calibri" w:hAnsi="Calibri" w:cs="Calibri"/>
      <w:kern w:val="0"/>
      <w:sz w:val="20"/>
      <w:szCs w:val="20"/>
      <w:lang w:val="fr-FR"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765">
      <w:bodyDiv w:val="1"/>
      <w:marLeft w:val="0"/>
      <w:marRight w:val="0"/>
      <w:marTop w:val="0"/>
      <w:marBottom w:val="0"/>
      <w:divBdr>
        <w:top w:val="none" w:sz="0" w:space="0" w:color="auto"/>
        <w:left w:val="none" w:sz="0" w:space="0" w:color="auto"/>
        <w:bottom w:val="none" w:sz="0" w:space="0" w:color="auto"/>
        <w:right w:val="none" w:sz="0" w:space="0" w:color="auto"/>
      </w:divBdr>
    </w:div>
    <w:div w:id="298732390">
      <w:bodyDiv w:val="1"/>
      <w:marLeft w:val="0"/>
      <w:marRight w:val="0"/>
      <w:marTop w:val="0"/>
      <w:marBottom w:val="0"/>
      <w:divBdr>
        <w:top w:val="none" w:sz="0" w:space="0" w:color="auto"/>
        <w:left w:val="none" w:sz="0" w:space="0" w:color="auto"/>
        <w:bottom w:val="none" w:sz="0" w:space="0" w:color="auto"/>
        <w:right w:val="none" w:sz="0" w:space="0" w:color="auto"/>
      </w:divBdr>
    </w:div>
    <w:div w:id="533466773">
      <w:bodyDiv w:val="1"/>
      <w:marLeft w:val="0"/>
      <w:marRight w:val="0"/>
      <w:marTop w:val="0"/>
      <w:marBottom w:val="0"/>
      <w:divBdr>
        <w:top w:val="none" w:sz="0" w:space="0" w:color="auto"/>
        <w:left w:val="none" w:sz="0" w:space="0" w:color="auto"/>
        <w:bottom w:val="none" w:sz="0" w:space="0" w:color="auto"/>
        <w:right w:val="none" w:sz="0" w:space="0" w:color="auto"/>
      </w:divBdr>
    </w:div>
    <w:div w:id="626811511">
      <w:bodyDiv w:val="1"/>
      <w:marLeft w:val="0"/>
      <w:marRight w:val="0"/>
      <w:marTop w:val="0"/>
      <w:marBottom w:val="0"/>
      <w:divBdr>
        <w:top w:val="none" w:sz="0" w:space="0" w:color="auto"/>
        <w:left w:val="none" w:sz="0" w:space="0" w:color="auto"/>
        <w:bottom w:val="none" w:sz="0" w:space="0" w:color="auto"/>
        <w:right w:val="none" w:sz="0" w:space="0" w:color="auto"/>
      </w:divBdr>
    </w:div>
    <w:div w:id="15257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reate.brussels/nl/tools/innovatie-voor-een-maatschappelijke-duurzaamheid/" TargetMode="External"/><Relationship Id="rId13" Type="http://schemas.openxmlformats.org/officeDocument/2006/relationships/hyperlink" Target="https://www.cocreate.brussels/nl/lexicon/" TargetMode="External"/><Relationship Id="rId18" Type="http://schemas.openxmlformats.org/officeDocument/2006/relationships/hyperlink" Target="https://www.cocreate.brussels/nl/tools/gemeenschap-van-betekenis-in-het-co-create-programm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cocreate.brussels/nl/tools/gemeenschap-van-betekenis-in-het-co-create-programma/" TargetMode="External"/><Relationship Id="rId2" Type="http://schemas.openxmlformats.org/officeDocument/2006/relationships/numbering" Target="numbering.xml"/><Relationship Id="rId16" Type="http://schemas.openxmlformats.org/officeDocument/2006/relationships/hyperlink" Target="https://www.cocreate.brussels/nl/tools/gemeenschap-van-betekenis-in-het-co-create-programma/"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cocreate.brussels/lexique/"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cocreate.brussels/nl/lexic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3917/mouv.032.0040" TargetMode="External"/><Relationship Id="rId1" Type="http://schemas.openxmlformats.org/officeDocument/2006/relationships/hyperlink" Target="https://doi.org/10.2307/13123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23A6-66BD-4508-BB34-22D4791C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3848</Words>
  <Characters>21165</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dc:creator>
  <cp:keywords/>
  <dc:description/>
  <cp:lastModifiedBy>Xavier Hulhoven</cp:lastModifiedBy>
  <cp:revision>40</cp:revision>
  <cp:lastPrinted>2024-12-16T10:37:00Z</cp:lastPrinted>
  <dcterms:created xsi:type="dcterms:W3CDTF">2026-01-13T10:27:00Z</dcterms:created>
  <dcterms:modified xsi:type="dcterms:W3CDTF">2026-01-14T11:41:00Z</dcterms:modified>
</cp:coreProperties>
</file>