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AD71" w14:textId="77777777" w:rsidR="003C56A9" w:rsidRPr="007E23D8" w:rsidRDefault="003C56A9" w:rsidP="003C56A9">
      <w:pPr>
        <w:pBdr>
          <w:top w:val="single" w:sz="4" w:space="1" w:color="auto"/>
          <w:left w:val="single" w:sz="4" w:space="4" w:color="auto"/>
          <w:bottom w:val="single" w:sz="4" w:space="1" w:color="auto"/>
          <w:right w:val="single" w:sz="4" w:space="4" w:color="auto"/>
        </w:pBdr>
        <w:jc w:val="center"/>
        <w:rPr>
          <w:rFonts w:ascii="Open Sans" w:hAnsi="Open Sans" w:cs="Open Sans"/>
          <w:b/>
          <w:bCs/>
          <w:color w:val="FF0000"/>
          <w:sz w:val="21"/>
          <w:szCs w:val="21"/>
          <w:u w:val="single"/>
        </w:rPr>
      </w:pPr>
      <w:r w:rsidRPr="007E23D8">
        <w:rPr>
          <w:rFonts w:ascii="Open Sans" w:hAnsi="Open Sans"/>
          <w:b/>
          <w:color w:val="FF0000"/>
          <w:sz w:val="21"/>
          <w:u w:val="single"/>
        </w:rPr>
        <w:t>CLAUSE DE NON-RESPONSABILITÉ</w:t>
      </w:r>
    </w:p>
    <w:p w14:paraId="28468618" w14:textId="77777777" w:rsidR="003C56A9" w:rsidRPr="007E23D8" w:rsidRDefault="003C56A9" w:rsidP="003C56A9">
      <w:pPr>
        <w:pBdr>
          <w:top w:val="single" w:sz="4" w:space="1" w:color="auto"/>
          <w:left w:val="single" w:sz="4" w:space="4" w:color="auto"/>
          <w:bottom w:val="single" w:sz="4" w:space="1" w:color="auto"/>
          <w:right w:val="single" w:sz="4" w:space="4" w:color="auto"/>
        </w:pBdr>
        <w:rPr>
          <w:rFonts w:ascii="Open Sans" w:hAnsi="Open Sans" w:cs="Open Sans"/>
          <w:b/>
          <w:bCs/>
          <w:color w:val="FF0000"/>
          <w:sz w:val="21"/>
          <w:szCs w:val="21"/>
          <w:u w:val="single"/>
        </w:rPr>
      </w:pPr>
    </w:p>
    <w:p w14:paraId="3493097B" w14:textId="77777777" w:rsidR="003C56A9" w:rsidRPr="007E23D8" w:rsidRDefault="003C56A9" w:rsidP="003C56A9">
      <w:pPr>
        <w:pBdr>
          <w:top w:val="single" w:sz="4" w:space="1" w:color="auto"/>
          <w:left w:val="single" w:sz="4" w:space="4" w:color="auto"/>
          <w:bottom w:val="single" w:sz="4" w:space="1" w:color="auto"/>
          <w:right w:val="single" w:sz="4" w:space="4" w:color="auto"/>
        </w:pBdr>
        <w:rPr>
          <w:rFonts w:ascii="Open Sans" w:hAnsi="Open Sans" w:cs="Open Sans"/>
          <w:b/>
          <w:bCs/>
          <w:color w:val="FF0000"/>
          <w:sz w:val="20"/>
          <w:szCs w:val="20"/>
          <w:u w:val="single"/>
        </w:rPr>
      </w:pPr>
      <w:r w:rsidRPr="007E23D8">
        <w:rPr>
          <w:rFonts w:ascii="Open Sans" w:hAnsi="Open Sans"/>
          <w:b/>
          <w:color w:val="FF0000"/>
          <w:sz w:val="20"/>
          <w:u w:val="single"/>
        </w:rPr>
        <w:t>INNOVIRIS NE PEUT PAS ÊTRE TENUE POUR RESPONSABLE DE L'UTILISATION QUI EST FAITE DU PRÉSENT DOCUMENT. INNOVIRIS NE PEUT DONC PAS ÊTRE TENUE POUR RESPONSABLE DES ÉVENTUELLES DISPOSITIONS ERRONÉES FIGURANT DANS LE PRÉSENT DOCUMENT, ENTRE AUTRES. LA REPRISE DES TEXTES ET AUTRES DOCUMENTS EST TOUJOURS ASSURÉE SOUS L'ENTIÈRE RESPONSABILITÉ DE L'UTILISATEUR.</w:t>
      </w:r>
    </w:p>
    <w:p w14:paraId="07DF8775" w14:textId="77777777" w:rsidR="003C56A9" w:rsidRPr="007E23D8" w:rsidRDefault="003C56A9" w:rsidP="003C56A9">
      <w:pPr>
        <w:pBdr>
          <w:top w:val="single" w:sz="4" w:space="1" w:color="auto"/>
          <w:left w:val="single" w:sz="4" w:space="4" w:color="auto"/>
          <w:bottom w:val="single" w:sz="4" w:space="1" w:color="auto"/>
          <w:right w:val="single" w:sz="4" w:space="4" w:color="auto"/>
        </w:pBdr>
        <w:rPr>
          <w:rFonts w:ascii="Open Sans" w:hAnsi="Open Sans" w:cs="Open Sans"/>
          <w:b/>
          <w:bCs/>
          <w:color w:val="FF0000"/>
          <w:sz w:val="20"/>
          <w:szCs w:val="20"/>
          <w:u w:val="single"/>
        </w:rPr>
      </w:pPr>
    </w:p>
    <w:p w14:paraId="255C49D4" w14:textId="77777777" w:rsidR="003C56A9" w:rsidRPr="007E23D8" w:rsidRDefault="003C56A9" w:rsidP="003C56A9">
      <w:pPr>
        <w:pBdr>
          <w:top w:val="single" w:sz="4" w:space="1" w:color="auto"/>
          <w:left w:val="single" w:sz="4" w:space="4" w:color="auto"/>
          <w:bottom w:val="single" w:sz="4" w:space="1" w:color="auto"/>
          <w:right w:val="single" w:sz="4" w:space="4" w:color="auto"/>
        </w:pBdr>
        <w:rPr>
          <w:rFonts w:ascii="Open Sans" w:hAnsi="Open Sans" w:cs="Open Sans"/>
          <w:b/>
          <w:bCs/>
          <w:color w:val="FF0000"/>
          <w:sz w:val="20"/>
          <w:szCs w:val="20"/>
          <w:u w:val="single"/>
        </w:rPr>
      </w:pPr>
      <w:r w:rsidRPr="007E23D8">
        <w:rPr>
          <w:rFonts w:ascii="Open Sans" w:hAnsi="Open Sans"/>
          <w:b/>
          <w:color w:val="FF0000"/>
          <w:sz w:val="20"/>
          <w:u w:val="single"/>
        </w:rPr>
        <w:t>IL S'AGIT PAR AILLEURS D'UN DOCUMENT ÉVOLUTIF, POUVANT FAIRE L'OBJET DE MODIFICATIONS ET D'OPTIMISATIONS ULTÉRIEURES. IL EST DEMANDÉ À L'UTILISATEUR DU DOCUMENT D'ADRESSER LES ÉVENTUELLES QUESTIONS OU REMARQUES À INNOVIRIS.</w:t>
      </w:r>
    </w:p>
    <w:p w14:paraId="608917F0" w14:textId="77777777" w:rsidR="003C56A9" w:rsidRPr="007E23D8" w:rsidRDefault="003C56A9" w:rsidP="003C56A9">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FF0000"/>
          <w:sz w:val="20"/>
          <w:szCs w:val="20"/>
        </w:rPr>
      </w:pPr>
    </w:p>
    <w:p w14:paraId="06684ECC" w14:textId="77777777" w:rsidR="003C56A9" w:rsidRPr="007E23D8" w:rsidRDefault="003C56A9" w:rsidP="003C56A9">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FF0000"/>
          <w:sz w:val="20"/>
          <w:szCs w:val="20"/>
        </w:rPr>
      </w:pPr>
      <w:r w:rsidRPr="007E23D8">
        <w:rPr>
          <w:rStyle w:val="Lienhypertexte"/>
          <w:rFonts w:ascii="Open Sans" w:hAnsi="Open Sans"/>
          <w:b/>
          <w:color w:val="FF0000"/>
          <w:sz w:val="20"/>
        </w:rPr>
        <w:t>EXPLICATIONS ACCOMPAGNANT LES DOCUMENTS MODÈLES</w:t>
      </w:r>
    </w:p>
    <w:p w14:paraId="6AA39E35" w14:textId="77777777" w:rsidR="003C56A9" w:rsidRPr="007E23D8" w:rsidRDefault="003C56A9" w:rsidP="003C56A9">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FF0000"/>
          <w:sz w:val="20"/>
          <w:szCs w:val="20"/>
        </w:rPr>
      </w:pPr>
    </w:p>
    <w:p w14:paraId="21F936A4" w14:textId="77777777" w:rsidR="003C56A9" w:rsidRPr="007E23D8" w:rsidRDefault="003C56A9" w:rsidP="003C56A9">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FF0000"/>
          <w:sz w:val="20"/>
          <w:szCs w:val="20"/>
        </w:rPr>
      </w:pPr>
      <w:r w:rsidRPr="007E23D8">
        <w:rPr>
          <w:rStyle w:val="Lienhypertexte"/>
          <w:rFonts w:ascii="Open Sans" w:hAnsi="Open Sans"/>
          <w:b/>
          <w:color w:val="FF0000"/>
          <w:sz w:val="20"/>
        </w:rPr>
        <w:t>LE TEXTE EN ROUGE CONCERNE DES INSTRUCTIONS OU DES EXPLICATIONS ET DOIT ÊTRE SUPPRIMÉ AVANT LA PUBLICATION DU DOCUMENT.</w:t>
      </w:r>
    </w:p>
    <w:p w14:paraId="70B1EDD1" w14:textId="77777777" w:rsidR="003C56A9" w:rsidRPr="007E23D8" w:rsidRDefault="003C56A9" w:rsidP="003C56A9">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FF0000"/>
          <w:sz w:val="20"/>
          <w:szCs w:val="20"/>
        </w:rPr>
      </w:pPr>
    </w:p>
    <w:p w14:paraId="74FD6CA0" w14:textId="77777777" w:rsidR="003C56A9" w:rsidRPr="007E23D8" w:rsidRDefault="003C56A9" w:rsidP="003C56A9">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92D050"/>
          <w:sz w:val="20"/>
          <w:szCs w:val="20"/>
        </w:rPr>
      </w:pPr>
      <w:r w:rsidRPr="007E23D8">
        <w:rPr>
          <w:rStyle w:val="Lienhypertexte"/>
          <w:rFonts w:ascii="Open Sans" w:hAnsi="Open Sans"/>
          <w:b/>
          <w:color w:val="92D050"/>
          <w:sz w:val="20"/>
        </w:rPr>
        <w:t>LE TEXTE EN VERT EST OPTIONNEL ET PEUT ÊTRE SUPPRIMÉ DU DOCUMENT. DANS CERTAINS CAS, IL FAUT OBLIGATOIREMENT FAIRE UN CHOIX ENTRE DIFFÉRENTS PASSAGES INDIQUÉS EN VERT.</w:t>
      </w:r>
    </w:p>
    <w:p w14:paraId="393D2026" w14:textId="77777777" w:rsidR="003C56A9" w:rsidRPr="007E23D8" w:rsidRDefault="003C56A9" w:rsidP="003C56A9">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92D050"/>
          <w:sz w:val="20"/>
          <w:szCs w:val="20"/>
        </w:rPr>
      </w:pPr>
    </w:p>
    <w:p w14:paraId="79072C8A" w14:textId="4D67ADC2" w:rsidR="003C56A9" w:rsidRPr="007E23D8" w:rsidRDefault="003C56A9" w:rsidP="003C56A9">
      <w:pPr>
        <w:pBdr>
          <w:top w:val="single" w:sz="4" w:space="1" w:color="auto"/>
          <w:left w:val="single" w:sz="4" w:space="4" w:color="auto"/>
          <w:bottom w:val="single" w:sz="4" w:space="1" w:color="auto"/>
          <w:right w:val="single" w:sz="4" w:space="4" w:color="auto"/>
        </w:pBdr>
        <w:rPr>
          <w:rStyle w:val="Lienhypertexte"/>
          <w:rFonts w:ascii="Open Sans" w:hAnsi="Open Sans" w:cs="Open Sans"/>
          <w:b/>
          <w:bCs/>
          <w:color w:val="000000" w:themeColor="text1"/>
          <w:sz w:val="20"/>
          <w:szCs w:val="20"/>
        </w:rPr>
      </w:pPr>
      <w:r w:rsidRPr="007E23D8">
        <w:rPr>
          <w:rStyle w:val="Lienhypertexte"/>
          <w:rFonts w:ascii="Open Sans" w:hAnsi="Open Sans"/>
          <w:b/>
          <w:color w:val="000000" w:themeColor="text1"/>
          <w:sz w:val="20"/>
        </w:rPr>
        <w:t>CERTAINS AJOUTS ONT ÉTÉ APPORTÉS ENTRE CROCHETS [*]. ILS DOIVENT ÊTRE COMPLÉTÉS.</w:t>
      </w:r>
    </w:p>
    <w:p w14:paraId="6A6D2DD7" w14:textId="77777777" w:rsidR="003C56A9" w:rsidRPr="007E23D8" w:rsidRDefault="003C56A9">
      <w:pPr>
        <w:rPr>
          <w:b/>
          <w:bCs/>
          <w:u w:val="single"/>
        </w:rPr>
      </w:pPr>
      <w:r w:rsidRPr="007E23D8">
        <w:rPr>
          <w:b/>
          <w:bCs/>
          <w:u w:val="single"/>
        </w:rPr>
        <w:br w:type="page"/>
      </w:r>
    </w:p>
    <w:p w14:paraId="28ACBD48" w14:textId="040FBA5D" w:rsidR="00A44EED" w:rsidRPr="007E23D8" w:rsidRDefault="00240690" w:rsidP="00A44EED">
      <w:pPr>
        <w:jc w:val="center"/>
        <w:rPr>
          <w:b/>
          <w:bCs/>
          <w:u w:val="single"/>
        </w:rPr>
      </w:pPr>
      <w:r w:rsidRPr="007E23D8">
        <w:rPr>
          <w:b/>
          <w:u w:val="single"/>
        </w:rPr>
        <w:lastRenderedPageBreak/>
        <w:t>SOUS-CONTRAT POUR L'EXÉCUTION DE LA PHASE XXX DU MARCHÉ (PCP)</w:t>
      </w:r>
    </w:p>
    <w:p w14:paraId="694F94E0" w14:textId="2D0F4B77" w:rsidR="00A44EED" w:rsidRPr="007E23D8" w:rsidRDefault="00A44EED" w:rsidP="00A44EED">
      <w:pPr>
        <w:jc w:val="center"/>
        <w:rPr>
          <w:b/>
          <w:bCs/>
          <w:u w:val="single"/>
        </w:rPr>
      </w:pPr>
    </w:p>
    <w:p w14:paraId="3ECED1E6" w14:textId="77777777" w:rsidR="00A44EED" w:rsidRPr="007E23D8" w:rsidRDefault="00A44EED" w:rsidP="00A44EED">
      <w:pPr>
        <w:jc w:val="center"/>
        <w:rPr>
          <w:b/>
          <w:bCs/>
          <w:u w:val="single"/>
        </w:rPr>
      </w:pPr>
    </w:p>
    <w:p w14:paraId="1D089ACB" w14:textId="3DE9F74A" w:rsidR="003C56A9" w:rsidRPr="007E23D8" w:rsidRDefault="003C56A9" w:rsidP="003C56A9">
      <w:pPr>
        <w:jc w:val="both"/>
        <w:rPr>
          <w:rFonts w:ascii="Calibri" w:eastAsia="Open Sans Light" w:hAnsi="Calibri" w:cs="Calibri"/>
          <w:b/>
        </w:rPr>
      </w:pPr>
      <w:r w:rsidRPr="007E23D8">
        <w:rPr>
          <w:rFonts w:ascii="Calibri" w:hAnsi="Calibri"/>
          <w:b/>
        </w:rPr>
        <w:t>ENTRE :</w:t>
      </w:r>
    </w:p>
    <w:p w14:paraId="6E272A2C" w14:textId="77777777" w:rsidR="003C56A9" w:rsidRPr="007E23D8" w:rsidRDefault="003C56A9" w:rsidP="003C56A9">
      <w:pPr>
        <w:jc w:val="both"/>
        <w:rPr>
          <w:rFonts w:ascii="Calibri" w:eastAsia="Open Sans Light" w:hAnsi="Calibri" w:cs="Calibri"/>
          <w:b/>
        </w:rPr>
      </w:pPr>
    </w:p>
    <w:p w14:paraId="6F89BE50" w14:textId="77777777" w:rsidR="003C56A9" w:rsidRPr="007E23D8" w:rsidRDefault="003C56A9" w:rsidP="003C56A9">
      <w:pPr>
        <w:jc w:val="both"/>
        <w:rPr>
          <w:rFonts w:ascii="Calibri" w:eastAsia="Open Sans Light" w:hAnsi="Calibri" w:cs="Calibri"/>
          <w:b/>
        </w:rPr>
      </w:pPr>
    </w:p>
    <w:p w14:paraId="1256E54C" w14:textId="77777777" w:rsidR="003C56A9" w:rsidRPr="007E23D8" w:rsidRDefault="003C56A9" w:rsidP="003C56A9">
      <w:pPr>
        <w:jc w:val="both"/>
        <w:rPr>
          <w:rFonts w:ascii="Calibri" w:eastAsia="Open Sans Light" w:hAnsi="Calibri" w:cs="Calibri"/>
          <w:bCs/>
        </w:rPr>
      </w:pPr>
      <w:r w:rsidRPr="007E23D8">
        <w:rPr>
          <w:rFonts w:ascii="Calibri" w:hAnsi="Calibri"/>
        </w:rPr>
        <w:t>Le(s) soussigné(s) :</w:t>
      </w:r>
    </w:p>
    <w:p w14:paraId="2AA74D2F" w14:textId="77777777" w:rsidR="003C56A9" w:rsidRPr="007E23D8" w:rsidRDefault="003C56A9" w:rsidP="003C56A9">
      <w:pPr>
        <w:jc w:val="both"/>
        <w:rPr>
          <w:rFonts w:ascii="Calibri" w:eastAsia="Open Sans Light" w:hAnsi="Calibri" w:cs="Calibri"/>
          <w:bCs/>
        </w:rPr>
      </w:pPr>
    </w:p>
    <w:p w14:paraId="6F48BCDE" w14:textId="77777777" w:rsidR="003C56A9" w:rsidRPr="007E23D8" w:rsidRDefault="003C56A9" w:rsidP="003C56A9">
      <w:pPr>
        <w:jc w:val="both"/>
        <w:rPr>
          <w:rFonts w:ascii="Calibri" w:eastAsia="Open Sans Light" w:hAnsi="Calibri" w:cs="Calibri"/>
          <w:bCs/>
        </w:rPr>
      </w:pPr>
    </w:p>
    <w:p w14:paraId="548284B6" w14:textId="77777777" w:rsidR="003C56A9" w:rsidRPr="007E23D8" w:rsidRDefault="003C56A9" w:rsidP="003C56A9">
      <w:pPr>
        <w:jc w:val="both"/>
        <w:rPr>
          <w:rFonts w:ascii="Calibri" w:eastAsia="Open Sans Light" w:hAnsi="Calibri" w:cs="Calibri"/>
          <w:b/>
          <w:i/>
          <w:iCs/>
        </w:rPr>
      </w:pPr>
      <w:r w:rsidRPr="007E23D8">
        <w:rPr>
          <w:rFonts w:ascii="Calibri" w:hAnsi="Calibri"/>
          <w:b/>
          <w:i/>
        </w:rPr>
        <w:t>D’UNE PART,</w:t>
      </w:r>
    </w:p>
    <w:p w14:paraId="2E2A21E5" w14:textId="77777777" w:rsidR="003C56A9" w:rsidRPr="007E23D8" w:rsidRDefault="003C56A9" w:rsidP="003C56A9">
      <w:pPr>
        <w:jc w:val="both"/>
        <w:rPr>
          <w:rFonts w:ascii="Calibri" w:eastAsia="Open Sans Light" w:hAnsi="Calibri" w:cs="Calibri"/>
          <w:b/>
          <w:i/>
          <w:iCs/>
        </w:rPr>
      </w:pPr>
    </w:p>
    <w:p w14:paraId="216317A0" w14:textId="77777777" w:rsidR="003C56A9" w:rsidRPr="007E23D8" w:rsidRDefault="003C56A9" w:rsidP="003C56A9">
      <w:pPr>
        <w:ind w:left="720"/>
        <w:jc w:val="both"/>
        <w:rPr>
          <w:rFonts w:ascii="Calibri" w:eastAsia="Open Sans Light" w:hAnsi="Calibri" w:cs="Calibri"/>
          <w:bCs/>
        </w:rPr>
      </w:pPr>
      <w:r w:rsidRPr="007E23D8">
        <w:rPr>
          <w:rFonts w:ascii="Calibri" w:hAnsi="Calibri"/>
        </w:rPr>
        <w:t>[</w:t>
      </w:r>
      <w:r w:rsidRPr="007E23D8">
        <w:rPr>
          <w:rFonts w:ascii="Calibri" w:hAnsi="Calibri"/>
          <w:bCs/>
          <w:highlight w:val="lightGray"/>
        </w:rPr>
        <w:t>Nom Adjudicateur</w:t>
      </w:r>
      <w:r w:rsidRPr="007E23D8">
        <w:rPr>
          <w:rFonts w:ascii="Calibri" w:hAnsi="Calibri"/>
        </w:rPr>
        <w:t>] dont le siège est établi à [</w:t>
      </w:r>
      <w:r w:rsidRPr="007E23D8">
        <w:rPr>
          <w:rFonts w:ascii="Calibri" w:hAnsi="Calibri"/>
          <w:bCs/>
          <w:highlight w:val="lightGray"/>
        </w:rPr>
        <w:t>adresse Adjudicateur</w:t>
      </w:r>
      <w:r w:rsidRPr="007E23D8">
        <w:rPr>
          <w:rFonts w:ascii="Calibri" w:hAnsi="Calibri"/>
        </w:rPr>
        <w:t>], immatriculé à la Banque-Carrefour des Entreprises sous le numéro [</w:t>
      </w:r>
      <w:r w:rsidRPr="007E23D8">
        <w:rPr>
          <w:rFonts w:ascii="Calibri" w:hAnsi="Calibri"/>
          <w:bCs/>
          <w:highlight w:val="lightGray"/>
        </w:rPr>
        <w:t>indiquer le numéro</w:t>
      </w:r>
      <w:r w:rsidRPr="007E23D8">
        <w:rPr>
          <w:rFonts w:ascii="Calibri" w:hAnsi="Calibri"/>
        </w:rPr>
        <w:t>] et valablement représenté dans le présent document par [</w:t>
      </w:r>
      <w:r w:rsidRPr="007E23D8">
        <w:rPr>
          <w:rFonts w:ascii="Calibri" w:hAnsi="Calibri"/>
          <w:bCs/>
          <w:highlight w:val="lightGray"/>
        </w:rPr>
        <w:t>nom du représentant</w:t>
      </w:r>
      <w:r w:rsidRPr="007E23D8">
        <w:rPr>
          <w:rFonts w:ascii="Calibri" w:hAnsi="Calibri"/>
        </w:rPr>
        <w:t>], [</w:t>
      </w:r>
      <w:r w:rsidRPr="007E23D8">
        <w:rPr>
          <w:rFonts w:ascii="Calibri" w:hAnsi="Calibri"/>
          <w:bCs/>
          <w:highlight w:val="lightGray"/>
        </w:rPr>
        <w:t>qualité du représentant</w:t>
      </w:r>
      <w:r w:rsidRPr="007E23D8">
        <w:rPr>
          <w:rFonts w:ascii="Calibri" w:hAnsi="Calibri"/>
        </w:rPr>
        <w:t>] ;</w:t>
      </w:r>
    </w:p>
    <w:p w14:paraId="718E08E6" w14:textId="77777777" w:rsidR="003C56A9" w:rsidRPr="007E23D8" w:rsidRDefault="003C56A9" w:rsidP="003C56A9">
      <w:pPr>
        <w:ind w:left="720"/>
        <w:jc w:val="both"/>
        <w:rPr>
          <w:rFonts w:ascii="Calibri" w:eastAsia="Open Sans Light" w:hAnsi="Calibri" w:cs="Calibri"/>
          <w:bCs/>
        </w:rPr>
      </w:pPr>
    </w:p>
    <w:p w14:paraId="70F84D19" w14:textId="77777777" w:rsidR="003C56A9" w:rsidRPr="007E23D8" w:rsidRDefault="003C56A9" w:rsidP="003C56A9">
      <w:pPr>
        <w:ind w:left="720"/>
        <w:jc w:val="both"/>
        <w:rPr>
          <w:rFonts w:ascii="Calibri" w:eastAsia="Open Sans Light" w:hAnsi="Calibri" w:cs="Calibri"/>
          <w:bCs/>
          <w:color w:val="FF0000"/>
        </w:rPr>
      </w:pPr>
      <w:r w:rsidRPr="007E23D8">
        <w:rPr>
          <w:rFonts w:ascii="Calibri" w:hAnsi="Calibri"/>
          <w:color w:val="FF0000"/>
        </w:rPr>
        <w:t>S'il y a plusieurs Adjudicateurs, ils doivent également être mentionnés. Si une mission différente leur est toutefois assignée, cette information doit être reprise dans le présent Contrat-cadre.</w:t>
      </w:r>
    </w:p>
    <w:p w14:paraId="00B2A75B" w14:textId="77777777" w:rsidR="003C56A9" w:rsidRPr="007E23D8" w:rsidRDefault="003C56A9" w:rsidP="003C56A9">
      <w:pPr>
        <w:ind w:left="720"/>
        <w:rPr>
          <w:rFonts w:ascii="Calibri" w:eastAsia="Open Sans Light" w:hAnsi="Calibri" w:cs="Calibri"/>
          <w:bCs/>
        </w:rPr>
      </w:pPr>
    </w:p>
    <w:p w14:paraId="60CAF77E" w14:textId="77777777" w:rsidR="003C56A9" w:rsidRPr="007E23D8" w:rsidRDefault="003C56A9" w:rsidP="003C56A9">
      <w:pPr>
        <w:ind w:left="720"/>
        <w:rPr>
          <w:rFonts w:ascii="Calibri" w:eastAsia="Open Sans Light" w:hAnsi="Calibri" w:cs="Calibri"/>
          <w:bCs/>
        </w:rPr>
      </w:pPr>
      <w:r w:rsidRPr="007E23D8">
        <w:rPr>
          <w:rFonts w:ascii="Calibri" w:hAnsi="Calibri"/>
        </w:rPr>
        <w:t>Ci-après dénommé « </w:t>
      </w:r>
      <w:r w:rsidRPr="007E23D8">
        <w:rPr>
          <w:rFonts w:ascii="Calibri" w:hAnsi="Calibri"/>
          <w:b/>
        </w:rPr>
        <w:t>le Maître d'ouvrage</w:t>
      </w:r>
      <w:r w:rsidRPr="007E23D8">
        <w:rPr>
          <w:rFonts w:ascii="Calibri" w:hAnsi="Calibri"/>
        </w:rPr>
        <w:t> » ;</w:t>
      </w:r>
    </w:p>
    <w:p w14:paraId="658587C5" w14:textId="77777777" w:rsidR="003C56A9" w:rsidRPr="007E23D8" w:rsidRDefault="003C56A9" w:rsidP="003C56A9">
      <w:pPr>
        <w:rPr>
          <w:rFonts w:ascii="Calibri" w:eastAsia="Open Sans Light" w:hAnsi="Calibri" w:cs="Calibri"/>
          <w:bCs/>
        </w:rPr>
      </w:pPr>
    </w:p>
    <w:p w14:paraId="4EB6848E" w14:textId="4503D456" w:rsidR="003C56A9" w:rsidRPr="007E23D8" w:rsidRDefault="003C56A9" w:rsidP="003C56A9">
      <w:pPr>
        <w:rPr>
          <w:rFonts w:ascii="Calibri" w:eastAsia="Open Sans Light" w:hAnsi="Calibri" w:cs="Calibri"/>
          <w:b/>
          <w:i/>
          <w:iCs/>
        </w:rPr>
      </w:pPr>
      <w:r w:rsidRPr="007E23D8">
        <w:rPr>
          <w:rFonts w:ascii="Calibri" w:hAnsi="Calibri"/>
          <w:b/>
          <w:i/>
        </w:rPr>
        <w:t>D'AUTRE PART</w:t>
      </w:r>
      <w:r w:rsidR="007E23D8">
        <w:rPr>
          <w:rFonts w:ascii="Calibri" w:hAnsi="Calibri"/>
          <w:b/>
          <w:i/>
        </w:rPr>
        <w:t>,</w:t>
      </w:r>
    </w:p>
    <w:p w14:paraId="4B081C51" w14:textId="77777777" w:rsidR="003C56A9" w:rsidRPr="007E23D8" w:rsidRDefault="003C56A9" w:rsidP="003C56A9">
      <w:pPr>
        <w:ind w:left="720"/>
        <w:rPr>
          <w:rFonts w:ascii="Calibri" w:eastAsia="Open Sans Light" w:hAnsi="Calibri" w:cs="Calibri"/>
          <w:bCs/>
        </w:rPr>
      </w:pPr>
    </w:p>
    <w:p w14:paraId="11333C60" w14:textId="77777777" w:rsidR="003C56A9" w:rsidRPr="007E23D8" w:rsidRDefault="003C56A9" w:rsidP="003C56A9">
      <w:pPr>
        <w:jc w:val="both"/>
        <w:rPr>
          <w:rFonts w:ascii="Calibri" w:eastAsia="Open Sans Light" w:hAnsi="Calibri" w:cs="Calibri"/>
          <w:b/>
          <w:i/>
          <w:iCs/>
        </w:rPr>
      </w:pPr>
    </w:p>
    <w:p w14:paraId="759FE665" w14:textId="77777777" w:rsidR="003C56A9" w:rsidRPr="007E23D8" w:rsidRDefault="003C56A9" w:rsidP="003C56A9">
      <w:pPr>
        <w:ind w:left="720"/>
        <w:jc w:val="both"/>
        <w:rPr>
          <w:rFonts w:ascii="Calibri" w:eastAsia="Open Sans Light" w:hAnsi="Calibri" w:cs="Calibri"/>
          <w:bCs/>
        </w:rPr>
      </w:pPr>
      <w:r w:rsidRPr="007E23D8">
        <w:rPr>
          <w:rFonts w:ascii="Calibri" w:hAnsi="Calibri"/>
        </w:rPr>
        <w:t>[</w:t>
      </w:r>
      <w:r w:rsidRPr="007E23D8">
        <w:rPr>
          <w:rFonts w:ascii="Calibri" w:hAnsi="Calibri"/>
          <w:bCs/>
          <w:highlight w:val="lightGray"/>
        </w:rPr>
        <w:t>Nom Adjudicataire</w:t>
      </w:r>
      <w:r w:rsidRPr="007E23D8">
        <w:rPr>
          <w:rFonts w:ascii="Calibri" w:hAnsi="Calibri"/>
        </w:rPr>
        <w:t>] dont le siège est établi à [</w:t>
      </w:r>
      <w:r w:rsidRPr="007E23D8">
        <w:rPr>
          <w:rFonts w:ascii="Calibri" w:hAnsi="Calibri"/>
          <w:bCs/>
          <w:highlight w:val="lightGray"/>
        </w:rPr>
        <w:t>adresse Adjudicataire</w:t>
      </w:r>
      <w:r w:rsidRPr="007E23D8">
        <w:rPr>
          <w:rFonts w:ascii="Calibri" w:hAnsi="Calibri"/>
        </w:rPr>
        <w:t>], immatriculé à la Banque-Carrefour des Entreprises sous le numéro [</w:t>
      </w:r>
      <w:r w:rsidRPr="007E23D8">
        <w:rPr>
          <w:rFonts w:ascii="Calibri" w:hAnsi="Calibri"/>
          <w:bCs/>
          <w:highlight w:val="lightGray"/>
        </w:rPr>
        <w:t>indiquer le numéro</w:t>
      </w:r>
      <w:r w:rsidRPr="007E23D8">
        <w:rPr>
          <w:rFonts w:ascii="Calibri" w:hAnsi="Calibri"/>
        </w:rPr>
        <w:t>] et valablement représenté dans le présent document par [</w:t>
      </w:r>
      <w:r w:rsidRPr="007E23D8">
        <w:rPr>
          <w:rFonts w:ascii="Calibri" w:hAnsi="Calibri"/>
          <w:bCs/>
          <w:highlight w:val="lightGray"/>
        </w:rPr>
        <w:t>nom du représentant</w:t>
      </w:r>
      <w:r w:rsidRPr="007E23D8">
        <w:rPr>
          <w:rFonts w:ascii="Calibri" w:hAnsi="Calibri"/>
        </w:rPr>
        <w:t>], [</w:t>
      </w:r>
      <w:r w:rsidRPr="007E23D8">
        <w:rPr>
          <w:rFonts w:ascii="Calibri" w:hAnsi="Calibri"/>
          <w:bCs/>
          <w:highlight w:val="lightGray"/>
        </w:rPr>
        <w:t>qualité du représentant</w:t>
      </w:r>
      <w:r w:rsidRPr="007E23D8">
        <w:rPr>
          <w:rFonts w:ascii="Calibri" w:hAnsi="Calibri"/>
        </w:rPr>
        <w:t>] ;</w:t>
      </w:r>
    </w:p>
    <w:p w14:paraId="1256A163" w14:textId="77777777" w:rsidR="003C56A9" w:rsidRPr="007E23D8" w:rsidRDefault="003C56A9" w:rsidP="003C56A9">
      <w:pPr>
        <w:ind w:left="720"/>
        <w:jc w:val="both"/>
        <w:rPr>
          <w:rFonts w:ascii="Calibri" w:eastAsia="Open Sans Light" w:hAnsi="Calibri" w:cs="Calibri"/>
          <w:bCs/>
        </w:rPr>
      </w:pPr>
    </w:p>
    <w:p w14:paraId="207A0DA3" w14:textId="77777777" w:rsidR="003C56A9" w:rsidRPr="007E23D8" w:rsidRDefault="003C56A9" w:rsidP="003C56A9">
      <w:pPr>
        <w:ind w:left="720"/>
        <w:jc w:val="both"/>
        <w:rPr>
          <w:rFonts w:ascii="Calibri" w:eastAsia="Open Sans Light" w:hAnsi="Calibri" w:cs="Calibri"/>
          <w:bCs/>
        </w:rPr>
      </w:pPr>
      <w:r w:rsidRPr="007E23D8">
        <w:rPr>
          <w:rFonts w:ascii="Calibri" w:hAnsi="Calibri"/>
        </w:rPr>
        <w:t>Ci-après dénommé « </w:t>
      </w:r>
      <w:r w:rsidRPr="007E23D8">
        <w:rPr>
          <w:rFonts w:ascii="Calibri" w:hAnsi="Calibri"/>
          <w:b/>
        </w:rPr>
        <w:t>l'Adjudicataire</w:t>
      </w:r>
      <w:r w:rsidRPr="007E23D8">
        <w:rPr>
          <w:rFonts w:ascii="Calibri" w:hAnsi="Calibri"/>
        </w:rPr>
        <w:t> » ;</w:t>
      </w:r>
    </w:p>
    <w:p w14:paraId="0569E250" w14:textId="77777777" w:rsidR="003C56A9" w:rsidRPr="007E23D8" w:rsidRDefault="003C56A9" w:rsidP="003C56A9">
      <w:pPr>
        <w:ind w:left="720"/>
        <w:rPr>
          <w:rFonts w:ascii="Calibri" w:eastAsia="Open Sans Light" w:hAnsi="Calibri" w:cs="Calibri"/>
          <w:bCs/>
        </w:rPr>
      </w:pPr>
    </w:p>
    <w:p w14:paraId="4A1BBE1A" w14:textId="77777777" w:rsidR="003C56A9" w:rsidRPr="007E23D8" w:rsidRDefault="003C56A9" w:rsidP="003C56A9">
      <w:pPr>
        <w:jc w:val="both"/>
        <w:rPr>
          <w:rFonts w:ascii="Calibri" w:eastAsia="Open Sans Light" w:hAnsi="Calibri" w:cs="Calibri"/>
        </w:rPr>
      </w:pPr>
    </w:p>
    <w:p w14:paraId="2558B746" w14:textId="77777777" w:rsidR="003C56A9" w:rsidRPr="007E23D8" w:rsidRDefault="003C56A9" w:rsidP="003C56A9">
      <w:pPr>
        <w:jc w:val="both"/>
        <w:rPr>
          <w:rFonts w:ascii="Calibri" w:eastAsia="Open Sans Light" w:hAnsi="Calibri" w:cs="Calibri"/>
        </w:rPr>
      </w:pPr>
      <w:r w:rsidRPr="007E23D8">
        <w:rPr>
          <w:rFonts w:ascii="Calibri" w:hAnsi="Calibri"/>
        </w:rPr>
        <w:t>Les parties sont désignées conjointement les « </w:t>
      </w:r>
      <w:r w:rsidRPr="007E23D8">
        <w:rPr>
          <w:rFonts w:ascii="Calibri" w:hAnsi="Calibri"/>
          <w:b/>
        </w:rPr>
        <w:t>Parties</w:t>
      </w:r>
      <w:r w:rsidRPr="007E23D8">
        <w:rPr>
          <w:rFonts w:ascii="Calibri" w:hAnsi="Calibri"/>
        </w:rPr>
        <w:t> » et séparément une « </w:t>
      </w:r>
      <w:r w:rsidRPr="007E23D8">
        <w:rPr>
          <w:rFonts w:ascii="Calibri" w:hAnsi="Calibri"/>
          <w:b/>
        </w:rPr>
        <w:t>Partie</w:t>
      </w:r>
      <w:r w:rsidRPr="007E23D8">
        <w:rPr>
          <w:rFonts w:ascii="Calibri" w:hAnsi="Calibri"/>
        </w:rPr>
        <w:t> ».</w:t>
      </w:r>
    </w:p>
    <w:p w14:paraId="5C95C814" w14:textId="79298ED0" w:rsidR="00A44EED" w:rsidRPr="007E23D8" w:rsidRDefault="00A44EED" w:rsidP="00A44EED">
      <w:pPr>
        <w:ind w:left="708"/>
        <w:jc w:val="both"/>
        <w:rPr>
          <w:b/>
          <w:bCs/>
        </w:rPr>
      </w:pPr>
    </w:p>
    <w:p w14:paraId="57D19166" w14:textId="156EF767" w:rsidR="00A44EED" w:rsidRPr="007E23D8" w:rsidRDefault="00A44EED">
      <w:pPr>
        <w:rPr>
          <w:b/>
          <w:bCs/>
        </w:rPr>
      </w:pPr>
      <w:r w:rsidRPr="007E23D8">
        <w:rPr>
          <w:b/>
          <w:bCs/>
        </w:rPr>
        <w:br w:type="page"/>
      </w:r>
    </w:p>
    <w:sdt>
      <w:sdtPr>
        <w:rPr>
          <w:rFonts w:cstheme="minorBidi"/>
          <w:b w:val="0"/>
          <w:bCs w:val="0"/>
          <w:sz w:val="24"/>
          <w:szCs w:val="24"/>
        </w:rPr>
        <w:id w:val="-1503188310"/>
        <w:docPartObj>
          <w:docPartGallery w:val="Table of Contents"/>
          <w:docPartUnique/>
        </w:docPartObj>
      </w:sdtPr>
      <w:sdtContent>
        <w:p w14:paraId="5EE642E8" w14:textId="117C2640" w:rsidR="007E23D8" w:rsidRDefault="005D6111">
          <w:pPr>
            <w:pStyle w:val="TM1"/>
            <w:rPr>
              <w:rFonts w:eastAsiaTheme="minorEastAsia" w:cstheme="minorBidi"/>
              <w:b w:val="0"/>
              <w:bCs w:val="0"/>
              <w:noProof/>
              <w:kern w:val="2"/>
              <w:sz w:val="24"/>
              <w:szCs w:val="24"/>
              <w:lang w:eastAsia="fr-BE"/>
              <w14:ligatures w14:val="standardContextual"/>
            </w:rPr>
          </w:pPr>
          <w:r w:rsidRPr="007E23D8">
            <w:rPr>
              <w:rFonts w:asciiTheme="majorHAnsi" w:eastAsiaTheme="majorEastAsia" w:hAnsiTheme="majorHAnsi" w:cstheme="majorBidi"/>
              <w:color w:val="2F5496" w:themeColor="accent1" w:themeShade="BF"/>
              <w:sz w:val="28"/>
              <w:szCs w:val="28"/>
            </w:rPr>
            <w:fldChar w:fldCharType="begin"/>
          </w:r>
          <w:r w:rsidRPr="007E23D8">
            <w:instrText>TOC \o "1-3" \h \z \u</w:instrText>
          </w:r>
          <w:r w:rsidRPr="007E23D8">
            <w:rPr>
              <w:rFonts w:asciiTheme="majorHAnsi" w:eastAsiaTheme="majorEastAsia" w:hAnsiTheme="majorHAnsi" w:cstheme="majorBidi"/>
              <w:color w:val="2F5496" w:themeColor="accent1" w:themeShade="BF"/>
              <w:sz w:val="28"/>
              <w:szCs w:val="28"/>
            </w:rPr>
            <w:fldChar w:fldCharType="separate"/>
          </w:r>
          <w:hyperlink w:anchor="_Toc215498386" w:history="1">
            <w:r w:rsidR="007E23D8" w:rsidRPr="00062B89">
              <w:rPr>
                <w:rStyle w:val="Lienhypertexte"/>
                <w:noProof/>
              </w:rPr>
              <w:t>Hoofdstuk I.</w:t>
            </w:r>
            <w:r w:rsidR="007E23D8">
              <w:rPr>
                <w:rFonts w:eastAsiaTheme="minorEastAsia" w:cstheme="minorBidi"/>
                <w:b w:val="0"/>
                <w:bCs w:val="0"/>
                <w:noProof/>
                <w:kern w:val="2"/>
                <w:sz w:val="24"/>
                <w:szCs w:val="24"/>
                <w:lang w:eastAsia="fr-BE"/>
                <w14:ligatures w14:val="standardContextual"/>
              </w:rPr>
              <w:tab/>
            </w:r>
            <w:r w:rsidR="007E23D8" w:rsidRPr="00062B89">
              <w:rPr>
                <w:rStyle w:val="Lienhypertexte"/>
                <w:noProof/>
              </w:rPr>
              <w:t>Dispositions générales</w:t>
            </w:r>
            <w:r w:rsidR="007E23D8">
              <w:rPr>
                <w:noProof/>
                <w:webHidden/>
              </w:rPr>
              <w:tab/>
            </w:r>
            <w:r w:rsidR="007E23D8">
              <w:rPr>
                <w:noProof/>
                <w:webHidden/>
              </w:rPr>
              <w:fldChar w:fldCharType="begin"/>
            </w:r>
            <w:r w:rsidR="007E23D8">
              <w:rPr>
                <w:noProof/>
                <w:webHidden/>
              </w:rPr>
              <w:instrText xml:space="preserve"> PAGEREF _Toc215498386 \h </w:instrText>
            </w:r>
            <w:r w:rsidR="007E23D8">
              <w:rPr>
                <w:noProof/>
                <w:webHidden/>
              </w:rPr>
            </w:r>
            <w:r w:rsidR="007E23D8">
              <w:rPr>
                <w:noProof/>
                <w:webHidden/>
              </w:rPr>
              <w:fldChar w:fldCharType="separate"/>
            </w:r>
            <w:r w:rsidR="007E23D8">
              <w:rPr>
                <w:noProof/>
                <w:webHidden/>
              </w:rPr>
              <w:t>4</w:t>
            </w:r>
            <w:r w:rsidR="007E23D8">
              <w:rPr>
                <w:noProof/>
                <w:webHidden/>
              </w:rPr>
              <w:fldChar w:fldCharType="end"/>
            </w:r>
          </w:hyperlink>
        </w:p>
        <w:p w14:paraId="42A19FEA" w14:textId="017FBE4F" w:rsidR="007E23D8" w:rsidRDefault="007E23D8">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387" w:history="1">
            <w:r w:rsidRPr="00062B89">
              <w:rPr>
                <w:rStyle w:val="Lienhypertexte"/>
                <w:noProof/>
              </w:rPr>
              <w:t>Article 1.</w:t>
            </w:r>
            <w:r>
              <w:rPr>
                <w:rFonts w:eastAsiaTheme="minorEastAsia" w:cstheme="minorBidi"/>
                <w:noProof/>
                <w:kern w:val="2"/>
                <w:sz w:val="24"/>
                <w:szCs w:val="24"/>
                <w:lang w:eastAsia="fr-BE"/>
                <w14:ligatures w14:val="standardContextual"/>
              </w:rPr>
              <w:tab/>
            </w:r>
            <w:r w:rsidRPr="00062B89">
              <w:rPr>
                <w:rStyle w:val="Lienhypertexte"/>
                <w:noProof/>
              </w:rPr>
              <w:t>Définitions</w:t>
            </w:r>
            <w:r>
              <w:rPr>
                <w:noProof/>
                <w:webHidden/>
              </w:rPr>
              <w:tab/>
            </w:r>
            <w:r>
              <w:rPr>
                <w:noProof/>
                <w:webHidden/>
              </w:rPr>
              <w:fldChar w:fldCharType="begin"/>
            </w:r>
            <w:r>
              <w:rPr>
                <w:noProof/>
                <w:webHidden/>
              </w:rPr>
              <w:instrText xml:space="preserve"> PAGEREF _Toc215498387 \h </w:instrText>
            </w:r>
            <w:r>
              <w:rPr>
                <w:noProof/>
                <w:webHidden/>
              </w:rPr>
            </w:r>
            <w:r>
              <w:rPr>
                <w:noProof/>
                <w:webHidden/>
              </w:rPr>
              <w:fldChar w:fldCharType="separate"/>
            </w:r>
            <w:r>
              <w:rPr>
                <w:noProof/>
                <w:webHidden/>
              </w:rPr>
              <w:t>4</w:t>
            </w:r>
            <w:r>
              <w:rPr>
                <w:noProof/>
                <w:webHidden/>
              </w:rPr>
              <w:fldChar w:fldCharType="end"/>
            </w:r>
          </w:hyperlink>
        </w:p>
        <w:p w14:paraId="4D80A17C" w14:textId="57E90A8D" w:rsidR="007E23D8" w:rsidRDefault="007E23D8">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388" w:history="1">
            <w:r w:rsidRPr="00062B89">
              <w:rPr>
                <w:rStyle w:val="Lienhypertexte"/>
                <w:noProof/>
              </w:rPr>
              <w:t>Article 2.</w:t>
            </w:r>
            <w:r>
              <w:rPr>
                <w:rFonts w:eastAsiaTheme="minorEastAsia" w:cstheme="minorBidi"/>
                <w:noProof/>
                <w:kern w:val="2"/>
                <w:sz w:val="24"/>
                <w:szCs w:val="24"/>
                <w:lang w:eastAsia="fr-BE"/>
                <w14:ligatures w14:val="standardContextual"/>
              </w:rPr>
              <w:tab/>
            </w:r>
            <w:r w:rsidRPr="00062B89">
              <w:rPr>
                <w:rStyle w:val="Lienhypertexte"/>
                <w:noProof/>
              </w:rPr>
              <w:t>Objet du présent Sous-contrat</w:t>
            </w:r>
            <w:r>
              <w:rPr>
                <w:noProof/>
                <w:webHidden/>
              </w:rPr>
              <w:tab/>
            </w:r>
            <w:r>
              <w:rPr>
                <w:noProof/>
                <w:webHidden/>
              </w:rPr>
              <w:fldChar w:fldCharType="begin"/>
            </w:r>
            <w:r>
              <w:rPr>
                <w:noProof/>
                <w:webHidden/>
              </w:rPr>
              <w:instrText xml:space="preserve"> PAGEREF _Toc215498388 \h </w:instrText>
            </w:r>
            <w:r>
              <w:rPr>
                <w:noProof/>
                <w:webHidden/>
              </w:rPr>
            </w:r>
            <w:r>
              <w:rPr>
                <w:noProof/>
                <w:webHidden/>
              </w:rPr>
              <w:fldChar w:fldCharType="separate"/>
            </w:r>
            <w:r>
              <w:rPr>
                <w:noProof/>
                <w:webHidden/>
              </w:rPr>
              <w:t>4</w:t>
            </w:r>
            <w:r>
              <w:rPr>
                <w:noProof/>
                <w:webHidden/>
              </w:rPr>
              <w:fldChar w:fldCharType="end"/>
            </w:r>
          </w:hyperlink>
        </w:p>
        <w:p w14:paraId="5ABFE4D7" w14:textId="0CA37254" w:rsidR="007E23D8" w:rsidRDefault="007E23D8">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389" w:history="1">
            <w:r w:rsidRPr="00062B89">
              <w:rPr>
                <w:rStyle w:val="Lienhypertexte"/>
                <w:noProof/>
              </w:rPr>
              <w:t>Article 3.</w:t>
            </w:r>
            <w:r>
              <w:rPr>
                <w:rFonts w:eastAsiaTheme="minorEastAsia" w:cstheme="minorBidi"/>
                <w:noProof/>
                <w:kern w:val="2"/>
                <w:sz w:val="24"/>
                <w:szCs w:val="24"/>
                <w:lang w:eastAsia="fr-BE"/>
                <w14:ligatures w14:val="standardContextual"/>
              </w:rPr>
              <w:tab/>
            </w:r>
            <w:r w:rsidRPr="00062B89">
              <w:rPr>
                <w:rStyle w:val="Lienhypertexte"/>
                <w:noProof/>
              </w:rPr>
              <w:t>Accord-cadre</w:t>
            </w:r>
            <w:r>
              <w:rPr>
                <w:noProof/>
                <w:webHidden/>
              </w:rPr>
              <w:tab/>
            </w:r>
            <w:r>
              <w:rPr>
                <w:noProof/>
                <w:webHidden/>
              </w:rPr>
              <w:fldChar w:fldCharType="begin"/>
            </w:r>
            <w:r>
              <w:rPr>
                <w:noProof/>
                <w:webHidden/>
              </w:rPr>
              <w:instrText xml:space="preserve"> PAGEREF _Toc215498389 \h </w:instrText>
            </w:r>
            <w:r>
              <w:rPr>
                <w:noProof/>
                <w:webHidden/>
              </w:rPr>
            </w:r>
            <w:r>
              <w:rPr>
                <w:noProof/>
                <w:webHidden/>
              </w:rPr>
              <w:fldChar w:fldCharType="separate"/>
            </w:r>
            <w:r>
              <w:rPr>
                <w:noProof/>
                <w:webHidden/>
              </w:rPr>
              <w:t>4</w:t>
            </w:r>
            <w:r>
              <w:rPr>
                <w:noProof/>
                <w:webHidden/>
              </w:rPr>
              <w:fldChar w:fldCharType="end"/>
            </w:r>
          </w:hyperlink>
        </w:p>
        <w:p w14:paraId="0EBB014C" w14:textId="59B12934" w:rsidR="007E23D8" w:rsidRDefault="007E23D8">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390" w:history="1">
            <w:r w:rsidRPr="00062B89">
              <w:rPr>
                <w:rStyle w:val="Lienhypertexte"/>
                <w:noProof/>
              </w:rPr>
              <w:t>Article 4.</w:t>
            </w:r>
            <w:r>
              <w:rPr>
                <w:rFonts w:eastAsiaTheme="minorEastAsia" w:cstheme="minorBidi"/>
                <w:noProof/>
                <w:kern w:val="2"/>
                <w:sz w:val="24"/>
                <w:szCs w:val="24"/>
                <w:lang w:eastAsia="fr-BE"/>
                <w14:ligatures w14:val="standardContextual"/>
              </w:rPr>
              <w:tab/>
            </w:r>
            <w:r w:rsidRPr="00062B89">
              <w:rPr>
                <w:rStyle w:val="Lienhypertexte"/>
                <w:noProof/>
              </w:rPr>
              <w:t>Durée du Sous-contrat</w:t>
            </w:r>
            <w:r>
              <w:rPr>
                <w:noProof/>
                <w:webHidden/>
              </w:rPr>
              <w:tab/>
            </w:r>
            <w:r>
              <w:rPr>
                <w:noProof/>
                <w:webHidden/>
              </w:rPr>
              <w:fldChar w:fldCharType="begin"/>
            </w:r>
            <w:r>
              <w:rPr>
                <w:noProof/>
                <w:webHidden/>
              </w:rPr>
              <w:instrText xml:space="preserve"> PAGEREF _Toc215498390 \h </w:instrText>
            </w:r>
            <w:r>
              <w:rPr>
                <w:noProof/>
                <w:webHidden/>
              </w:rPr>
            </w:r>
            <w:r>
              <w:rPr>
                <w:noProof/>
                <w:webHidden/>
              </w:rPr>
              <w:fldChar w:fldCharType="separate"/>
            </w:r>
            <w:r>
              <w:rPr>
                <w:noProof/>
                <w:webHidden/>
              </w:rPr>
              <w:t>4</w:t>
            </w:r>
            <w:r>
              <w:rPr>
                <w:noProof/>
                <w:webHidden/>
              </w:rPr>
              <w:fldChar w:fldCharType="end"/>
            </w:r>
          </w:hyperlink>
        </w:p>
        <w:p w14:paraId="372D7762" w14:textId="51898F28" w:rsidR="007E23D8" w:rsidRDefault="007E23D8">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391" w:history="1">
            <w:r w:rsidRPr="00062B89">
              <w:rPr>
                <w:rStyle w:val="Lienhypertexte"/>
                <w:noProof/>
              </w:rPr>
              <w:t>Article 5.</w:t>
            </w:r>
            <w:r>
              <w:rPr>
                <w:rFonts w:eastAsiaTheme="minorEastAsia" w:cstheme="minorBidi"/>
                <w:noProof/>
                <w:kern w:val="2"/>
                <w:sz w:val="24"/>
                <w:szCs w:val="24"/>
                <w:lang w:eastAsia="fr-BE"/>
                <w14:ligatures w14:val="standardContextual"/>
              </w:rPr>
              <w:tab/>
            </w:r>
            <w:r w:rsidRPr="00062B89">
              <w:rPr>
                <w:rStyle w:val="Lienhypertexte"/>
                <w:noProof/>
              </w:rPr>
              <w:t>Obligations de l’Adjudicataire</w:t>
            </w:r>
            <w:r>
              <w:rPr>
                <w:noProof/>
                <w:webHidden/>
              </w:rPr>
              <w:tab/>
            </w:r>
            <w:r>
              <w:rPr>
                <w:noProof/>
                <w:webHidden/>
              </w:rPr>
              <w:fldChar w:fldCharType="begin"/>
            </w:r>
            <w:r>
              <w:rPr>
                <w:noProof/>
                <w:webHidden/>
              </w:rPr>
              <w:instrText xml:space="preserve"> PAGEREF _Toc215498391 \h </w:instrText>
            </w:r>
            <w:r>
              <w:rPr>
                <w:noProof/>
                <w:webHidden/>
              </w:rPr>
            </w:r>
            <w:r>
              <w:rPr>
                <w:noProof/>
                <w:webHidden/>
              </w:rPr>
              <w:fldChar w:fldCharType="separate"/>
            </w:r>
            <w:r>
              <w:rPr>
                <w:noProof/>
                <w:webHidden/>
              </w:rPr>
              <w:t>4</w:t>
            </w:r>
            <w:r>
              <w:rPr>
                <w:noProof/>
                <w:webHidden/>
              </w:rPr>
              <w:fldChar w:fldCharType="end"/>
            </w:r>
          </w:hyperlink>
        </w:p>
        <w:p w14:paraId="6649BBF9" w14:textId="008F5916" w:rsidR="007E23D8" w:rsidRDefault="007E23D8">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392" w:history="1">
            <w:r w:rsidRPr="00062B89">
              <w:rPr>
                <w:rStyle w:val="Lienhypertexte"/>
                <w:noProof/>
              </w:rPr>
              <w:t>Article 6.</w:t>
            </w:r>
            <w:r>
              <w:rPr>
                <w:rFonts w:eastAsiaTheme="minorEastAsia" w:cstheme="minorBidi"/>
                <w:noProof/>
                <w:kern w:val="2"/>
                <w:sz w:val="24"/>
                <w:szCs w:val="24"/>
                <w:lang w:eastAsia="fr-BE"/>
                <w14:ligatures w14:val="standardContextual"/>
              </w:rPr>
              <w:tab/>
            </w:r>
            <w:r w:rsidRPr="00062B89">
              <w:rPr>
                <w:rStyle w:val="Lienhypertexte"/>
                <w:noProof/>
              </w:rPr>
              <w:t>Disposition financière</w:t>
            </w:r>
            <w:r>
              <w:rPr>
                <w:noProof/>
                <w:webHidden/>
              </w:rPr>
              <w:tab/>
            </w:r>
            <w:r>
              <w:rPr>
                <w:noProof/>
                <w:webHidden/>
              </w:rPr>
              <w:fldChar w:fldCharType="begin"/>
            </w:r>
            <w:r>
              <w:rPr>
                <w:noProof/>
                <w:webHidden/>
              </w:rPr>
              <w:instrText xml:space="preserve"> PAGEREF _Toc215498392 \h </w:instrText>
            </w:r>
            <w:r>
              <w:rPr>
                <w:noProof/>
                <w:webHidden/>
              </w:rPr>
            </w:r>
            <w:r>
              <w:rPr>
                <w:noProof/>
                <w:webHidden/>
              </w:rPr>
              <w:fldChar w:fldCharType="separate"/>
            </w:r>
            <w:r>
              <w:rPr>
                <w:noProof/>
                <w:webHidden/>
              </w:rPr>
              <w:t>4</w:t>
            </w:r>
            <w:r>
              <w:rPr>
                <w:noProof/>
                <w:webHidden/>
              </w:rPr>
              <w:fldChar w:fldCharType="end"/>
            </w:r>
          </w:hyperlink>
        </w:p>
        <w:p w14:paraId="35BD2356" w14:textId="7B4C99CD" w:rsidR="007E23D8" w:rsidRDefault="007E23D8">
          <w:pPr>
            <w:pStyle w:val="TM1"/>
            <w:rPr>
              <w:rFonts w:eastAsiaTheme="minorEastAsia" w:cstheme="minorBidi"/>
              <w:b w:val="0"/>
              <w:bCs w:val="0"/>
              <w:noProof/>
              <w:kern w:val="2"/>
              <w:sz w:val="24"/>
              <w:szCs w:val="24"/>
              <w:lang w:eastAsia="fr-BE"/>
              <w14:ligatures w14:val="standardContextual"/>
            </w:rPr>
          </w:pPr>
          <w:hyperlink w:anchor="_Toc215498393" w:history="1">
            <w:r w:rsidRPr="00062B89">
              <w:rPr>
                <w:rStyle w:val="Lienhypertexte"/>
                <w:noProof/>
              </w:rPr>
              <w:t>Hoofdstuk II.</w:t>
            </w:r>
            <w:r>
              <w:rPr>
                <w:rFonts w:eastAsiaTheme="minorEastAsia" w:cstheme="minorBidi"/>
                <w:b w:val="0"/>
                <w:bCs w:val="0"/>
                <w:noProof/>
                <w:kern w:val="2"/>
                <w:sz w:val="24"/>
                <w:szCs w:val="24"/>
                <w:lang w:eastAsia="fr-BE"/>
                <w14:ligatures w14:val="standardContextual"/>
              </w:rPr>
              <w:tab/>
            </w:r>
            <w:r w:rsidRPr="00062B89">
              <w:rPr>
                <w:rStyle w:val="Lienhypertexte"/>
                <w:noProof/>
              </w:rPr>
              <w:t>Signature</w:t>
            </w:r>
            <w:r>
              <w:rPr>
                <w:noProof/>
                <w:webHidden/>
              </w:rPr>
              <w:tab/>
            </w:r>
            <w:r>
              <w:rPr>
                <w:noProof/>
                <w:webHidden/>
              </w:rPr>
              <w:fldChar w:fldCharType="begin"/>
            </w:r>
            <w:r>
              <w:rPr>
                <w:noProof/>
                <w:webHidden/>
              </w:rPr>
              <w:instrText xml:space="preserve"> PAGEREF _Toc215498393 \h </w:instrText>
            </w:r>
            <w:r>
              <w:rPr>
                <w:noProof/>
                <w:webHidden/>
              </w:rPr>
            </w:r>
            <w:r>
              <w:rPr>
                <w:noProof/>
                <w:webHidden/>
              </w:rPr>
              <w:fldChar w:fldCharType="separate"/>
            </w:r>
            <w:r>
              <w:rPr>
                <w:noProof/>
                <w:webHidden/>
              </w:rPr>
              <w:t>5</w:t>
            </w:r>
            <w:r>
              <w:rPr>
                <w:noProof/>
                <w:webHidden/>
              </w:rPr>
              <w:fldChar w:fldCharType="end"/>
            </w:r>
          </w:hyperlink>
        </w:p>
        <w:p w14:paraId="340178F4" w14:textId="76DE30D2" w:rsidR="007E23D8" w:rsidRDefault="007E23D8">
          <w:pPr>
            <w:pStyle w:val="TM3"/>
            <w:tabs>
              <w:tab w:val="left" w:pos="1680"/>
              <w:tab w:val="right" w:leader="dot" w:pos="9060"/>
            </w:tabs>
            <w:rPr>
              <w:rFonts w:eastAsiaTheme="minorEastAsia" w:cstheme="minorBidi"/>
              <w:noProof/>
              <w:kern w:val="2"/>
              <w:sz w:val="24"/>
              <w:szCs w:val="24"/>
              <w:lang w:eastAsia="fr-BE"/>
              <w14:ligatures w14:val="standardContextual"/>
            </w:rPr>
          </w:pPr>
          <w:hyperlink w:anchor="_Toc215498394" w:history="1">
            <w:r w:rsidRPr="00062B89">
              <w:rPr>
                <w:rStyle w:val="Lienhypertexte"/>
                <w:noProof/>
              </w:rPr>
              <w:t>Article 7.</w:t>
            </w:r>
            <w:r>
              <w:rPr>
                <w:rFonts w:eastAsiaTheme="minorEastAsia" w:cstheme="minorBidi"/>
                <w:noProof/>
                <w:kern w:val="2"/>
                <w:sz w:val="24"/>
                <w:szCs w:val="24"/>
                <w:lang w:eastAsia="fr-BE"/>
                <w14:ligatures w14:val="standardContextual"/>
              </w:rPr>
              <w:tab/>
            </w:r>
            <w:r w:rsidRPr="00062B89">
              <w:rPr>
                <w:rStyle w:val="Lienhypertexte"/>
                <w:noProof/>
              </w:rPr>
              <w:t>Page de signature</w:t>
            </w:r>
            <w:r>
              <w:rPr>
                <w:noProof/>
                <w:webHidden/>
              </w:rPr>
              <w:tab/>
            </w:r>
            <w:r>
              <w:rPr>
                <w:noProof/>
                <w:webHidden/>
              </w:rPr>
              <w:fldChar w:fldCharType="begin"/>
            </w:r>
            <w:r>
              <w:rPr>
                <w:noProof/>
                <w:webHidden/>
              </w:rPr>
              <w:instrText xml:space="preserve"> PAGEREF _Toc215498394 \h </w:instrText>
            </w:r>
            <w:r>
              <w:rPr>
                <w:noProof/>
                <w:webHidden/>
              </w:rPr>
            </w:r>
            <w:r>
              <w:rPr>
                <w:noProof/>
                <w:webHidden/>
              </w:rPr>
              <w:fldChar w:fldCharType="separate"/>
            </w:r>
            <w:r>
              <w:rPr>
                <w:noProof/>
                <w:webHidden/>
              </w:rPr>
              <w:t>5</w:t>
            </w:r>
            <w:r>
              <w:rPr>
                <w:noProof/>
                <w:webHidden/>
              </w:rPr>
              <w:fldChar w:fldCharType="end"/>
            </w:r>
          </w:hyperlink>
        </w:p>
        <w:p w14:paraId="5F557FEB" w14:textId="3789F2E5" w:rsidR="005D6111" w:rsidRPr="007E23D8" w:rsidRDefault="005D6111" w:rsidP="005D6111">
          <w:r w:rsidRPr="007E23D8">
            <w:rPr>
              <w:b/>
              <w:bCs/>
            </w:rPr>
            <w:fldChar w:fldCharType="end"/>
          </w:r>
        </w:p>
      </w:sdtContent>
    </w:sdt>
    <w:p w14:paraId="56F4098A" w14:textId="77777777" w:rsidR="005D6111" w:rsidRPr="007E23D8" w:rsidRDefault="005D6111">
      <w:pPr>
        <w:rPr>
          <w:rFonts w:ascii="Calibri" w:eastAsiaTheme="majorEastAsia" w:hAnsi="Calibri" w:cs="Calibri"/>
          <w:b/>
          <w:bCs/>
          <w:color w:val="000000" w:themeColor="text1"/>
          <w:u w:val="single"/>
        </w:rPr>
      </w:pPr>
      <w:r w:rsidRPr="007E23D8">
        <w:br w:type="page"/>
      </w:r>
    </w:p>
    <w:p w14:paraId="1864231B" w14:textId="40B73BAA" w:rsidR="008229F4" w:rsidRPr="007E23D8" w:rsidRDefault="008229F4" w:rsidP="008229F4">
      <w:pPr>
        <w:pStyle w:val="Titre1"/>
        <w:numPr>
          <w:ilvl w:val="0"/>
          <w:numId w:val="14"/>
        </w:numPr>
      </w:pPr>
      <w:bookmarkStart w:id="0" w:name="_Toc215498386"/>
      <w:r w:rsidRPr="007E23D8">
        <w:lastRenderedPageBreak/>
        <w:t>Dispositions générales</w:t>
      </w:r>
      <w:bookmarkEnd w:id="0"/>
    </w:p>
    <w:p w14:paraId="1B664AD3" w14:textId="47A2B674" w:rsidR="008229F4" w:rsidRPr="007E23D8" w:rsidRDefault="008229F4" w:rsidP="008229F4">
      <w:pPr>
        <w:pStyle w:val="Titre3"/>
      </w:pPr>
      <w:bookmarkStart w:id="1" w:name="_Toc215498387"/>
      <w:r w:rsidRPr="007E23D8">
        <w:t>Définitions</w:t>
      </w:r>
      <w:bookmarkEnd w:id="1"/>
    </w:p>
    <w:p w14:paraId="0E5CB529" w14:textId="3B4F2985" w:rsidR="00265DE7" w:rsidRPr="007E23D8" w:rsidRDefault="00240690" w:rsidP="00647374">
      <w:pPr>
        <w:pStyle w:val="Listenumros"/>
        <w:numPr>
          <w:ilvl w:val="3"/>
          <w:numId w:val="15"/>
        </w:numPr>
        <w:spacing w:after="160"/>
        <w:contextualSpacing w:val="0"/>
        <w:jc w:val="both"/>
      </w:pPr>
      <w:r w:rsidRPr="007E23D8">
        <w:t>Les définitions reprises dans le Guide s'appliquent également à ce Sous-contrat.</w:t>
      </w:r>
    </w:p>
    <w:p w14:paraId="4AA62531" w14:textId="061BCD69" w:rsidR="00240690" w:rsidRPr="007E23D8" w:rsidRDefault="00240690" w:rsidP="00240690">
      <w:pPr>
        <w:pStyle w:val="Titre3"/>
      </w:pPr>
      <w:bookmarkStart w:id="2" w:name="_Toc215498388"/>
      <w:r w:rsidRPr="007E23D8">
        <w:t>Objet du présent Sous-contrat</w:t>
      </w:r>
      <w:bookmarkEnd w:id="2"/>
    </w:p>
    <w:p w14:paraId="6189F02B" w14:textId="5F585C4D" w:rsidR="00240690" w:rsidRPr="007E23D8" w:rsidRDefault="00240690" w:rsidP="00647374">
      <w:pPr>
        <w:pStyle w:val="Listenumros"/>
        <w:numPr>
          <w:ilvl w:val="3"/>
          <w:numId w:val="15"/>
        </w:numPr>
        <w:spacing w:after="160"/>
        <w:contextualSpacing w:val="0"/>
        <w:jc w:val="both"/>
      </w:pPr>
      <w:r w:rsidRPr="007E23D8">
        <w:t>Le Sous-contrat porte sur l'exécution de la [</w:t>
      </w:r>
      <w:r w:rsidRPr="007E23D8">
        <w:rPr>
          <w:color w:val="70AD47" w:themeColor="accent6"/>
        </w:rPr>
        <w:t>première/deuxième/troisième</w:t>
      </w:r>
      <w:r w:rsidRPr="007E23D8">
        <w:t>] phase du Marché.</w:t>
      </w:r>
    </w:p>
    <w:p w14:paraId="49200A26" w14:textId="08377D31" w:rsidR="00240690" w:rsidRPr="007E23D8" w:rsidRDefault="00240690" w:rsidP="00240690">
      <w:pPr>
        <w:pStyle w:val="Titre3"/>
      </w:pPr>
      <w:bookmarkStart w:id="3" w:name="_Toc215498389"/>
      <w:r w:rsidRPr="007E23D8">
        <w:t>Accord-cadre</w:t>
      </w:r>
      <w:bookmarkEnd w:id="3"/>
    </w:p>
    <w:p w14:paraId="0645EDFD" w14:textId="30B6A5B8" w:rsidR="00240690" w:rsidRPr="007E23D8" w:rsidRDefault="00240690" w:rsidP="00240690">
      <w:pPr>
        <w:pStyle w:val="Listenumros"/>
        <w:numPr>
          <w:ilvl w:val="3"/>
          <w:numId w:val="15"/>
        </w:numPr>
        <w:spacing w:after="160"/>
        <w:contextualSpacing w:val="0"/>
        <w:jc w:val="both"/>
      </w:pPr>
      <w:r w:rsidRPr="007E23D8">
        <w:t>Les dispositions reprises dans le Contrat-cadre s'appliquent intégralement au présent Sous-contrat, sauf dans les cas où il y est dérogé expressément et par écrit.</w:t>
      </w:r>
    </w:p>
    <w:p w14:paraId="1C2FECB4" w14:textId="15A424B6" w:rsidR="00240690" w:rsidRPr="007E23D8" w:rsidRDefault="00240690" w:rsidP="00240690">
      <w:pPr>
        <w:pStyle w:val="Titre3"/>
      </w:pPr>
      <w:bookmarkStart w:id="4" w:name="_Toc215498390"/>
      <w:r w:rsidRPr="007E23D8">
        <w:t>Durée du Sous-contrat</w:t>
      </w:r>
      <w:bookmarkEnd w:id="4"/>
    </w:p>
    <w:p w14:paraId="6982B275" w14:textId="3A188D8C" w:rsidR="00240690" w:rsidRPr="007E23D8" w:rsidRDefault="00240690" w:rsidP="00647374">
      <w:pPr>
        <w:pStyle w:val="Listenumros"/>
        <w:numPr>
          <w:ilvl w:val="3"/>
          <w:numId w:val="15"/>
        </w:numPr>
        <w:spacing w:after="160"/>
        <w:contextualSpacing w:val="0"/>
        <w:jc w:val="both"/>
      </w:pPr>
      <w:r w:rsidRPr="007E23D8">
        <w:t>Le Sous-contrat entre en vigueur le [</w:t>
      </w:r>
      <w:r w:rsidR="003C56A9" w:rsidRPr="007E23D8">
        <w:rPr>
          <w:highlight w:val="lightGray"/>
        </w:rPr>
        <w:t>indiquer une date</w:t>
      </w:r>
      <w:r w:rsidRPr="007E23D8">
        <w:t>] et est assorti d'une durée de [</w:t>
      </w:r>
      <w:r w:rsidRPr="007E23D8">
        <w:rPr>
          <w:highlight w:val="lightGray"/>
        </w:rPr>
        <w:t>indiquer un nombre</w:t>
      </w:r>
      <w:r w:rsidRPr="007E23D8">
        <w:t>] mois, pour prendre fin le [</w:t>
      </w:r>
      <w:r w:rsidR="003C56A9" w:rsidRPr="007E23D8">
        <w:rPr>
          <w:highlight w:val="lightGray"/>
        </w:rPr>
        <w:t>indiquer une date</w:t>
      </w:r>
      <w:r w:rsidRPr="007E23D8">
        <w:t>], date qui constitue la Date de fin du Sous-contrat.</w:t>
      </w:r>
    </w:p>
    <w:p w14:paraId="37BBFBEB" w14:textId="1BDAF3C6" w:rsidR="00240690" w:rsidRPr="007E23D8" w:rsidRDefault="00240690" w:rsidP="00647374">
      <w:pPr>
        <w:pStyle w:val="Listenumros"/>
        <w:numPr>
          <w:ilvl w:val="3"/>
          <w:numId w:val="15"/>
        </w:numPr>
        <w:spacing w:after="160"/>
        <w:contextualSpacing w:val="0"/>
        <w:jc w:val="both"/>
      </w:pPr>
      <w:r w:rsidRPr="007E23D8">
        <w:t>En cas de résiliation du Sous-contrat, il est renvoyé aux dispositions pertinentes reprises dans le Contrat-cadre.</w:t>
      </w:r>
    </w:p>
    <w:p w14:paraId="4255EAB8" w14:textId="7FB6E228" w:rsidR="00240690" w:rsidRPr="007E23D8" w:rsidRDefault="00240690" w:rsidP="00240690">
      <w:pPr>
        <w:pStyle w:val="Titre3"/>
      </w:pPr>
      <w:bookmarkStart w:id="5" w:name="_Toc215498391"/>
      <w:r w:rsidRPr="007E23D8">
        <w:t>Obligations de l’Adjudicataire</w:t>
      </w:r>
      <w:bookmarkEnd w:id="5"/>
    </w:p>
    <w:p w14:paraId="51ECB8B3" w14:textId="3385AC84" w:rsidR="00240690" w:rsidRPr="007E23D8" w:rsidRDefault="00240690" w:rsidP="00647374">
      <w:pPr>
        <w:pStyle w:val="Listenumros"/>
        <w:numPr>
          <w:ilvl w:val="3"/>
          <w:numId w:val="15"/>
        </w:numPr>
        <w:spacing w:after="160"/>
        <w:contextualSpacing w:val="0"/>
        <w:jc w:val="both"/>
      </w:pPr>
      <w:r w:rsidRPr="007E23D8">
        <w:t>L'Adjudicataire doit fournir dans le cadre du présent Sous-contrat les Livrables et les Jalons suivants, à la date prévue dans le tableau ci-dessous :</w:t>
      </w:r>
    </w:p>
    <w:p w14:paraId="00FC239C" w14:textId="7B9B49B7" w:rsidR="003C56A9" w:rsidRPr="007E23D8" w:rsidRDefault="003C56A9" w:rsidP="003C56A9">
      <w:pPr>
        <w:pStyle w:val="Listenumros"/>
        <w:spacing w:after="160"/>
        <w:ind w:left="284"/>
        <w:contextualSpacing w:val="0"/>
        <w:jc w:val="both"/>
        <w:rPr>
          <w:color w:val="FF0000"/>
        </w:rPr>
      </w:pPr>
      <w:r w:rsidRPr="007E23D8">
        <w:rPr>
          <w:color w:val="FF0000"/>
        </w:rPr>
        <w:t>Celui-ci doit être repris du Guide, mais être adapté en fonction du calendrier en vigueur.</w:t>
      </w:r>
    </w:p>
    <w:tbl>
      <w:tblPr>
        <w:tblStyle w:val="Grilledutableau"/>
        <w:tblW w:w="0" w:type="auto"/>
        <w:tblLook w:val="04A0" w:firstRow="1" w:lastRow="0" w:firstColumn="1" w:lastColumn="0" w:noHBand="0" w:noVBand="1"/>
      </w:tblPr>
      <w:tblGrid>
        <w:gridCol w:w="3524"/>
        <w:gridCol w:w="1856"/>
        <w:gridCol w:w="1414"/>
        <w:gridCol w:w="2266"/>
      </w:tblGrid>
      <w:tr w:rsidR="003C56A9" w:rsidRPr="007E23D8" w14:paraId="55EDD64C" w14:textId="77777777" w:rsidTr="00240690">
        <w:tc>
          <w:tcPr>
            <w:tcW w:w="3524" w:type="dxa"/>
          </w:tcPr>
          <w:p w14:paraId="492AEA2F" w14:textId="77777777" w:rsidR="00240690" w:rsidRPr="007E23D8" w:rsidRDefault="00240690" w:rsidP="005323A5">
            <w:pPr>
              <w:rPr>
                <w:color w:val="70AD47" w:themeColor="accent6"/>
              </w:rPr>
            </w:pPr>
            <w:r w:rsidRPr="007E23D8">
              <w:rPr>
                <w:color w:val="70AD47" w:themeColor="accent6"/>
              </w:rPr>
              <w:t>Quoi ?</w:t>
            </w:r>
          </w:p>
        </w:tc>
        <w:tc>
          <w:tcPr>
            <w:tcW w:w="1856" w:type="dxa"/>
          </w:tcPr>
          <w:p w14:paraId="0E66EFD5" w14:textId="77777777" w:rsidR="00240690" w:rsidRPr="007E23D8" w:rsidRDefault="00240690" w:rsidP="005323A5">
            <w:pPr>
              <w:rPr>
                <w:color w:val="70AD47" w:themeColor="accent6"/>
              </w:rPr>
            </w:pPr>
            <w:r w:rsidRPr="007E23D8">
              <w:rPr>
                <w:color w:val="70AD47" w:themeColor="accent6"/>
              </w:rPr>
              <w:t>À livrer pour</w:t>
            </w:r>
          </w:p>
        </w:tc>
        <w:tc>
          <w:tcPr>
            <w:tcW w:w="1414" w:type="dxa"/>
          </w:tcPr>
          <w:p w14:paraId="1E0B814B" w14:textId="77777777" w:rsidR="00240690" w:rsidRPr="007E23D8" w:rsidRDefault="00240690" w:rsidP="005323A5">
            <w:pPr>
              <w:rPr>
                <w:color w:val="70AD47" w:themeColor="accent6"/>
              </w:rPr>
            </w:pPr>
            <w:r w:rsidRPr="007E23D8">
              <w:rPr>
                <w:color w:val="70AD47" w:themeColor="accent6"/>
              </w:rPr>
              <w:t>À livrer via</w:t>
            </w:r>
          </w:p>
        </w:tc>
        <w:tc>
          <w:tcPr>
            <w:tcW w:w="2266" w:type="dxa"/>
          </w:tcPr>
          <w:p w14:paraId="3A6BD597" w14:textId="77777777" w:rsidR="00240690" w:rsidRPr="007E23D8" w:rsidRDefault="00240690" w:rsidP="005323A5">
            <w:pPr>
              <w:rPr>
                <w:color w:val="70AD47" w:themeColor="accent6"/>
              </w:rPr>
            </w:pPr>
            <w:r w:rsidRPr="007E23D8">
              <w:rPr>
                <w:color w:val="70AD47" w:themeColor="accent6"/>
              </w:rPr>
              <w:t>Forme</w:t>
            </w:r>
          </w:p>
        </w:tc>
      </w:tr>
      <w:tr w:rsidR="003C56A9" w:rsidRPr="007E23D8" w14:paraId="55443205" w14:textId="77777777" w:rsidTr="00240690">
        <w:tc>
          <w:tcPr>
            <w:tcW w:w="3524" w:type="dxa"/>
          </w:tcPr>
          <w:p w14:paraId="3F668D34" w14:textId="25C99568" w:rsidR="00240690" w:rsidRPr="007E23D8" w:rsidRDefault="00240690" w:rsidP="005323A5">
            <w:pPr>
              <w:rPr>
                <w:color w:val="70AD47" w:themeColor="accent6"/>
              </w:rPr>
            </w:pPr>
            <w:r w:rsidRPr="007E23D8">
              <w:rPr>
                <w:color w:val="70AD47" w:themeColor="accent6"/>
              </w:rPr>
              <w:t>Livrable...</w:t>
            </w:r>
          </w:p>
        </w:tc>
        <w:tc>
          <w:tcPr>
            <w:tcW w:w="1856" w:type="dxa"/>
          </w:tcPr>
          <w:p w14:paraId="5C43ED2A" w14:textId="77777777" w:rsidR="00240690" w:rsidRPr="007E23D8" w:rsidRDefault="00240690" w:rsidP="005323A5">
            <w:pPr>
              <w:rPr>
                <w:color w:val="70AD47" w:themeColor="accent6"/>
              </w:rPr>
            </w:pPr>
          </w:p>
        </w:tc>
        <w:tc>
          <w:tcPr>
            <w:tcW w:w="1414" w:type="dxa"/>
          </w:tcPr>
          <w:p w14:paraId="34EE45F7" w14:textId="77777777" w:rsidR="00240690" w:rsidRPr="007E23D8" w:rsidRDefault="00240690" w:rsidP="005323A5">
            <w:pPr>
              <w:rPr>
                <w:color w:val="70AD47" w:themeColor="accent6"/>
              </w:rPr>
            </w:pPr>
          </w:p>
        </w:tc>
        <w:tc>
          <w:tcPr>
            <w:tcW w:w="2266" w:type="dxa"/>
          </w:tcPr>
          <w:p w14:paraId="33FEE92D" w14:textId="77777777" w:rsidR="00240690" w:rsidRPr="007E23D8" w:rsidRDefault="00240690" w:rsidP="005323A5">
            <w:pPr>
              <w:rPr>
                <w:color w:val="70AD47" w:themeColor="accent6"/>
              </w:rPr>
            </w:pPr>
          </w:p>
        </w:tc>
      </w:tr>
      <w:tr w:rsidR="003C56A9" w:rsidRPr="007E23D8" w14:paraId="7C919742" w14:textId="77777777" w:rsidTr="00240690">
        <w:tc>
          <w:tcPr>
            <w:tcW w:w="3524" w:type="dxa"/>
          </w:tcPr>
          <w:p w14:paraId="67E3C632" w14:textId="6C2B6408" w:rsidR="00240690" w:rsidRPr="007E23D8" w:rsidRDefault="00240690" w:rsidP="005323A5">
            <w:pPr>
              <w:rPr>
                <w:color w:val="70AD47" w:themeColor="accent6"/>
              </w:rPr>
            </w:pPr>
            <w:r w:rsidRPr="007E23D8">
              <w:rPr>
                <w:color w:val="70AD47" w:themeColor="accent6"/>
              </w:rPr>
              <w:t>Jalon...</w:t>
            </w:r>
          </w:p>
        </w:tc>
        <w:tc>
          <w:tcPr>
            <w:tcW w:w="1856" w:type="dxa"/>
          </w:tcPr>
          <w:p w14:paraId="283765A0" w14:textId="77777777" w:rsidR="00240690" w:rsidRPr="007E23D8" w:rsidRDefault="00240690" w:rsidP="005323A5">
            <w:pPr>
              <w:rPr>
                <w:color w:val="70AD47" w:themeColor="accent6"/>
              </w:rPr>
            </w:pPr>
          </w:p>
        </w:tc>
        <w:tc>
          <w:tcPr>
            <w:tcW w:w="1414" w:type="dxa"/>
          </w:tcPr>
          <w:p w14:paraId="70426F75" w14:textId="77777777" w:rsidR="00240690" w:rsidRPr="007E23D8" w:rsidRDefault="00240690" w:rsidP="005323A5">
            <w:pPr>
              <w:rPr>
                <w:color w:val="70AD47" w:themeColor="accent6"/>
              </w:rPr>
            </w:pPr>
          </w:p>
        </w:tc>
        <w:tc>
          <w:tcPr>
            <w:tcW w:w="2266" w:type="dxa"/>
          </w:tcPr>
          <w:p w14:paraId="3FBACE85" w14:textId="77777777" w:rsidR="00240690" w:rsidRPr="007E23D8" w:rsidRDefault="00240690" w:rsidP="005323A5">
            <w:pPr>
              <w:rPr>
                <w:color w:val="70AD47" w:themeColor="accent6"/>
              </w:rPr>
            </w:pPr>
          </w:p>
        </w:tc>
      </w:tr>
    </w:tbl>
    <w:p w14:paraId="40F559F6" w14:textId="25C23B96" w:rsidR="00240690" w:rsidRPr="007E23D8" w:rsidRDefault="00240690" w:rsidP="00647374">
      <w:pPr>
        <w:pStyle w:val="Listenumros"/>
        <w:numPr>
          <w:ilvl w:val="3"/>
          <w:numId w:val="15"/>
        </w:numPr>
        <w:spacing w:after="160"/>
        <w:contextualSpacing w:val="0"/>
        <w:jc w:val="both"/>
      </w:pPr>
      <w:r w:rsidRPr="007E23D8">
        <w:t>L'Adjudicataire exécute ces services comme il les a décrits dans son Offre et conformément aux dispositions reprises dans le Guide et le Contrat-cadre.</w:t>
      </w:r>
    </w:p>
    <w:p w14:paraId="5516DCC2" w14:textId="322DBB29" w:rsidR="00240690" w:rsidRPr="007E23D8" w:rsidRDefault="00240690" w:rsidP="00240690">
      <w:pPr>
        <w:pStyle w:val="Titre3"/>
      </w:pPr>
      <w:bookmarkStart w:id="6" w:name="_Toc215498392"/>
      <w:r w:rsidRPr="007E23D8">
        <w:t>Disposition financière</w:t>
      </w:r>
      <w:bookmarkEnd w:id="6"/>
    </w:p>
    <w:p w14:paraId="450C0A56" w14:textId="12CEA000" w:rsidR="00240690" w:rsidRPr="007E23D8" w:rsidRDefault="00240690" w:rsidP="00647374">
      <w:pPr>
        <w:pStyle w:val="Listenumros"/>
        <w:numPr>
          <w:ilvl w:val="3"/>
          <w:numId w:val="15"/>
        </w:numPr>
        <w:spacing w:after="160"/>
        <w:contextualSpacing w:val="0"/>
        <w:jc w:val="both"/>
      </w:pPr>
      <w:r w:rsidRPr="007E23D8">
        <w:t>Le présent Sous-contrat est exécuté au prix stipulé dans l'Offre, à savoir un montant s'élevant à [</w:t>
      </w:r>
      <w:r w:rsidRPr="007E23D8">
        <w:rPr>
          <w:highlight w:val="lightGray"/>
        </w:rPr>
        <w:t>indiquer un montant</w:t>
      </w:r>
      <w:r w:rsidRPr="007E23D8">
        <w:t>] EUR, TVA comprise. Ce montant sera payé conformément aux dispositions dans le Contrat-cadre.</w:t>
      </w:r>
    </w:p>
    <w:p w14:paraId="564F7245" w14:textId="77777777" w:rsidR="00F070FF" w:rsidRPr="007E23D8" w:rsidRDefault="00F070FF">
      <w:pPr>
        <w:rPr>
          <w:rFonts w:ascii="Calibri" w:eastAsiaTheme="majorEastAsia" w:hAnsi="Calibri" w:cs="Calibri"/>
          <w:b/>
          <w:bCs/>
          <w:color w:val="000000" w:themeColor="text1"/>
        </w:rPr>
      </w:pPr>
      <w:r w:rsidRPr="007E23D8">
        <w:br w:type="page"/>
      </w:r>
    </w:p>
    <w:p w14:paraId="7C33C997" w14:textId="2A808862" w:rsidR="00730489" w:rsidRPr="007E23D8" w:rsidRDefault="00730489" w:rsidP="00730489">
      <w:pPr>
        <w:pStyle w:val="Titre1"/>
      </w:pPr>
      <w:bookmarkStart w:id="7" w:name="_Toc215498393"/>
      <w:r w:rsidRPr="007E23D8">
        <w:lastRenderedPageBreak/>
        <w:t>Signature</w:t>
      </w:r>
      <w:bookmarkEnd w:id="7"/>
    </w:p>
    <w:p w14:paraId="30801B01" w14:textId="47B176FA" w:rsidR="00F070FF" w:rsidRPr="007E23D8" w:rsidRDefault="00F070FF" w:rsidP="00F070FF">
      <w:pPr>
        <w:pStyle w:val="Titre3"/>
      </w:pPr>
      <w:bookmarkStart w:id="8" w:name="_Toc215498394"/>
      <w:r w:rsidRPr="007E23D8">
        <w:t>Page de signature</w:t>
      </w:r>
      <w:bookmarkEnd w:id="8"/>
    </w:p>
    <w:p w14:paraId="5A3E2FB3" w14:textId="0AAB70A1" w:rsidR="00F070FF" w:rsidRPr="007E23D8" w:rsidRDefault="00240690" w:rsidP="00647374">
      <w:pPr>
        <w:pStyle w:val="Listenumros"/>
        <w:numPr>
          <w:ilvl w:val="3"/>
          <w:numId w:val="15"/>
        </w:numPr>
        <w:spacing w:after="160"/>
        <w:contextualSpacing w:val="0"/>
        <w:jc w:val="both"/>
      </w:pPr>
      <w:r w:rsidRPr="007E23D8">
        <w:t>Le présent Sous-contrat a été signé le ___________ à _________ par les mandataires de chacune des Parties, qui confirment leur mandat par la signature du présent Sous-contrat.</w:t>
      </w:r>
    </w:p>
    <w:p w14:paraId="68DD8CF9" w14:textId="67835F83" w:rsidR="00A71DF5" w:rsidRPr="007E23D8" w:rsidRDefault="00F070FF" w:rsidP="00A71DF5">
      <w:pPr>
        <w:pStyle w:val="Listenumros"/>
        <w:numPr>
          <w:ilvl w:val="3"/>
          <w:numId w:val="15"/>
        </w:numPr>
        <w:spacing w:after="160"/>
        <w:contextualSpacing w:val="0"/>
        <w:jc w:val="both"/>
      </w:pPr>
      <w:r w:rsidRPr="007E23D8">
        <w:t>Pour l'Adjudicataire</w:t>
      </w:r>
    </w:p>
    <w:p w14:paraId="1FEBBF67" w14:textId="77777777" w:rsidR="00A71DF5" w:rsidRPr="007E23D8" w:rsidRDefault="00A71DF5" w:rsidP="00A71DF5">
      <w:pPr>
        <w:pStyle w:val="Listenumros"/>
        <w:spacing w:after="160"/>
        <w:contextualSpacing w:val="0"/>
        <w:jc w:val="both"/>
      </w:pPr>
    </w:p>
    <w:p w14:paraId="40753E02" w14:textId="77777777" w:rsidR="00A71DF5" w:rsidRPr="007E23D8" w:rsidRDefault="00A71DF5" w:rsidP="00A71DF5">
      <w:pPr>
        <w:pStyle w:val="Listenumros"/>
        <w:spacing w:after="160"/>
        <w:contextualSpacing w:val="0"/>
        <w:jc w:val="both"/>
      </w:pPr>
    </w:p>
    <w:p w14:paraId="4E6CB357" w14:textId="77777777" w:rsidR="00A71DF5" w:rsidRPr="007E23D8" w:rsidRDefault="00A71DF5" w:rsidP="00A71DF5">
      <w:pPr>
        <w:pStyle w:val="Listenumros"/>
        <w:spacing w:after="160"/>
        <w:contextualSpacing w:val="0"/>
        <w:jc w:val="both"/>
      </w:pPr>
    </w:p>
    <w:p w14:paraId="2C692112" w14:textId="62EC4B77" w:rsidR="00A71DF5" w:rsidRPr="007E23D8" w:rsidRDefault="00A71DF5" w:rsidP="00A71DF5">
      <w:pPr>
        <w:pStyle w:val="Listenumros"/>
        <w:spacing w:after="160"/>
        <w:ind w:left="1701"/>
        <w:contextualSpacing w:val="0"/>
        <w:jc w:val="both"/>
      </w:pPr>
      <w:r w:rsidRPr="007E23D8">
        <w:t>____________________</w:t>
      </w:r>
    </w:p>
    <w:p w14:paraId="0AEC0354" w14:textId="0771A381" w:rsidR="00F070FF" w:rsidRPr="007E23D8" w:rsidRDefault="00F070FF" w:rsidP="00647374">
      <w:pPr>
        <w:pStyle w:val="Listenumros"/>
        <w:numPr>
          <w:ilvl w:val="3"/>
          <w:numId w:val="15"/>
        </w:numPr>
        <w:spacing w:after="160"/>
        <w:contextualSpacing w:val="0"/>
        <w:jc w:val="both"/>
      </w:pPr>
      <w:r w:rsidRPr="007E23D8">
        <w:t>Pour le Maître d'ouvrage</w:t>
      </w:r>
    </w:p>
    <w:p w14:paraId="7682CB09" w14:textId="77777777" w:rsidR="00A71DF5" w:rsidRPr="007E23D8" w:rsidRDefault="00A71DF5" w:rsidP="00A71DF5">
      <w:pPr>
        <w:pStyle w:val="Listenumros"/>
        <w:spacing w:after="160"/>
        <w:ind w:left="1701"/>
        <w:contextualSpacing w:val="0"/>
        <w:jc w:val="both"/>
      </w:pPr>
    </w:p>
    <w:p w14:paraId="2307611A" w14:textId="77777777" w:rsidR="00A71DF5" w:rsidRPr="007E23D8" w:rsidRDefault="00A71DF5" w:rsidP="00A71DF5">
      <w:pPr>
        <w:pStyle w:val="Listenumros"/>
        <w:spacing w:after="160"/>
        <w:ind w:left="1701"/>
        <w:contextualSpacing w:val="0"/>
        <w:jc w:val="both"/>
      </w:pPr>
    </w:p>
    <w:p w14:paraId="3B43587B" w14:textId="77777777" w:rsidR="00A71DF5" w:rsidRPr="007E23D8" w:rsidRDefault="00A71DF5" w:rsidP="00A71DF5">
      <w:pPr>
        <w:pStyle w:val="Listenumros"/>
        <w:spacing w:after="160"/>
        <w:ind w:left="1701"/>
        <w:contextualSpacing w:val="0"/>
        <w:jc w:val="both"/>
      </w:pPr>
    </w:p>
    <w:p w14:paraId="53E55547" w14:textId="1D29FA63" w:rsidR="00DA27BF" w:rsidRPr="007E23D8" w:rsidRDefault="00A71DF5" w:rsidP="00A71DF5">
      <w:pPr>
        <w:pStyle w:val="Listenumros"/>
        <w:spacing w:after="160"/>
        <w:ind w:left="1701"/>
        <w:contextualSpacing w:val="0"/>
        <w:jc w:val="both"/>
      </w:pPr>
      <w:r w:rsidRPr="007E23D8">
        <w:t>____________________</w:t>
      </w:r>
    </w:p>
    <w:sectPr w:rsidR="00DA27BF" w:rsidRPr="007E23D8" w:rsidSect="0023290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9968" w14:textId="77777777" w:rsidR="00F126AD" w:rsidRDefault="00F126AD" w:rsidP="00386624">
      <w:r>
        <w:separator/>
      </w:r>
    </w:p>
  </w:endnote>
  <w:endnote w:type="continuationSeparator" w:id="0">
    <w:p w14:paraId="15FA58A9" w14:textId="77777777" w:rsidR="00F126AD" w:rsidRDefault="00F126AD" w:rsidP="00386624">
      <w:r>
        <w:continuationSeparator/>
      </w:r>
    </w:p>
  </w:endnote>
  <w:endnote w:type="continuationNotice" w:id="1">
    <w:p w14:paraId="5B636BEC" w14:textId="77777777" w:rsidR="00F126AD" w:rsidRDefault="00F12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65AA" w14:textId="77777777" w:rsidR="00F126AD" w:rsidRDefault="00F126AD" w:rsidP="00386624">
      <w:r>
        <w:separator/>
      </w:r>
    </w:p>
  </w:footnote>
  <w:footnote w:type="continuationSeparator" w:id="0">
    <w:p w14:paraId="7BB9EAE7" w14:textId="77777777" w:rsidR="00F126AD" w:rsidRDefault="00F126AD" w:rsidP="00386624">
      <w:r>
        <w:continuationSeparator/>
      </w:r>
    </w:p>
  </w:footnote>
  <w:footnote w:type="continuationNotice" w:id="1">
    <w:p w14:paraId="09A0B62F" w14:textId="77777777" w:rsidR="00F126AD" w:rsidRDefault="00F126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DF2AACC"/>
    <w:lvl w:ilvl="0">
      <w:start w:val="1"/>
      <w:numFmt w:val="decimal"/>
      <w:lvlText w:val="%1."/>
      <w:lvlJc w:val="left"/>
      <w:pPr>
        <w:tabs>
          <w:tab w:val="num" w:pos="360"/>
        </w:tabs>
        <w:ind w:left="360" w:hanging="360"/>
      </w:pPr>
    </w:lvl>
  </w:abstractNum>
  <w:abstractNum w:abstractNumId="1" w15:restartNumberingAfterBreak="0">
    <w:nsid w:val="00630411"/>
    <w:multiLevelType w:val="multilevel"/>
    <w:tmpl w:val="BDCE296A"/>
    <w:styleLink w:val="Huidigelijst1"/>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3.%4."/>
      <w:lvlJc w:val="left"/>
      <w:pPr>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DC7BA4"/>
    <w:multiLevelType w:val="multilevel"/>
    <w:tmpl w:val="47D2CE72"/>
    <w:styleLink w:val="Huidigelijst6"/>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4B764A"/>
    <w:multiLevelType w:val="multilevel"/>
    <w:tmpl w:val="F12A961A"/>
    <w:styleLink w:val="Huidigelijst3"/>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3.%4."/>
      <w:lvlJc w:val="left"/>
      <w:pPr>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7B60FA"/>
    <w:multiLevelType w:val="multilevel"/>
    <w:tmpl w:val="26AA8D96"/>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b w:val="0"/>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64416BB"/>
    <w:multiLevelType w:val="hybridMultilevel"/>
    <w:tmpl w:val="76C62C0E"/>
    <w:lvl w:ilvl="0" w:tplc="04090019">
      <w:start w:val="1"/>
      <w:numFmt w:val="lowerLetter"/>
      <w:lvlText w:val="%1."/>
      <w:lvlJc w:val="left"/>
      <w:pPr>
        <w:ind w:left="2203" w:hanging="360"/>
      </w:pPr>
      <w:rPr>
        <w:rFonts w:hint="default"/>
      </w:rPr>
    </w:lvl>
    <w:lvl w:ilvl="1" w:tplc="0409001B">
      <w:start w:val="1"/>
      <w:numFmt w:val="lowerRoman"/>
      <w:lvlText w:val="%2."/>
      <w:lvlJc w:val="right"/>
      <w:pPr>
        <w:ind w:left="2629" w:hanging="360"/>
      </w:pPr>
      <w:rPr>
        <w:rFonts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6" w15:restartNumberingAfterBreak="0">
    <w:nsid w:val="1627070E"/>
    <w:multiLevelType w:val="multilevel"/>
    <w:tmpl w:val="2E806E44"/>
    <w:styleLink w:val="Huidigelijst5"/>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6C7758"/>
    <w:multiLevelType w:val="multilevel"/>
    <w:tmpl w:val="0DFA71B8"/>
    <w:styleLink w:val="Huidigelijst9"/>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b w:val="0"/>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A03162"/>
    <w:multiLevelType w:val="multilevel"/>
    <w:tmpl w:val="3E5257B8"/>
    <w:lvl w:ilvl="0">
      <w:start w:val="1"/>
      <w:numFmt w:val="upperRoman"/>
      <w:pStyle w:val="Titre1"/>
      <w:lvlText w:val="Hoofdstuk %1."/>
      <w:lvlJc w:val="left"/>
      <w:pPr>
        <w:ind w:left="2268" w:hanging="2268"/>
      </w:pPr>
      <w:rPr>
        <w:rFonts w:hint="default"/>
      </w:rPr>
    </w:lvl>
    <w:lvl w:ilvl="1">
      <w:start w:val="1"/>
      <w:numFmt w:val="decimal"/>
      <w:pStyle w:val="Titre2"/>
      <w:lvlText w:val="Section %2."/>
      <w:lvlJc w:val="left"/>
      <w:pPr>
        <w:ind w:left="2268" w:hanging="2268"/>
      </w:pPr>
      <w:rPr>
        <w:rFonts w:hint="default"/>
      </w:rPr>
    </w:lvl>
    <w:lvl w:ilvl="2">
      <w:start w:val="1"/>
      <w:numFmt w:val="decimal"/>
      <w:lvlRestart w:val="0"/>
      <w:pStyle w:val="Titre3"/>
      <w:lvlText w:val="Article %3."/>
      <w:lvlJc w:val="left"/>
      <w:pPr>
        <w:ind w:left="1701" w:hanging="1701"/>
      </w:pPr>
      <w:rPr>
        <w:rFonts w:ascii="Calibri" w:hAnsi="Calibri" w:cs="Calibri" w:hint="default"/>
        <w:b/>
        <w:bCs/>
        <w:color w:val="000000" w:themeColor="text1"/>
      </w:rPr>
    </w:lvl>
    <w:lvl w:ilvl="3">
      <w:start w:val="1"/>
      <w:numFmt w:val="decimal"/>
      <w:lvlText w:val="%3.%4."/>
      <w:lvlJc w:val="left"/>
      <w:pPr>
        <w:ind w:left="1701" w:hanging="1417"/>
      </w:pPr>
      <w:rPr>
        <w:rFonts w:hint="default"/>
        <w:b w:val="0"/>
        <w:bCs w:val="0"/>
        <w:i w:val="0"/>
        <w:iCs w:val="0"/>
      </w:rPr>
    </w:lvl>
    <w:lvl w:ilvl="4">
      <w:start w:val="1"/>
      <w:numFmt w:val="decimal"/>
      <w:lvlText w:val="%3.%4.%5."/>
      <w:lvlJc w:val="left"/>
      <w:pPr>
        <w:ind w:left="2835" w:hanging="1134"/>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A99480F"/>
    <w:multiLevelType w:val="multilevel"/>
    <w:tmpl w:val="8C121FEE"/>
    <w:styleLink w:val="Huidigelijst2"/>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3.%4."/>
      <w:lvlJc w:val="left"/>
      <w:pPr>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95D482D"/>
    <w:multiLevelType w:val="hybridMultilevel"/>
    <w:tmpl w:val="19E49D38"/>
    <w:lvl w:ilvl="0" w:tplc="4E22D6B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3604D3"/>
    <w:multiLevelType w:val="multilevel"/>
    <w:tmpl w:val="01A449C4"/>
    <w:styleLink w:val="Huidigelijst12"/>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ascii="Calibri" w:hAnsi="Calibri" w:cs="Calibri" w:hint="default"/>
        <w:b/>
        <w:bCs/>
        <w:color w:val="000000" w:themeColor="text1"/>
      </w:rPr>
    </w:lvl>
    <w:lvl w:ilvl="3">
      <w:start w:val="1"/>
      <w:numFmt w:val="decimal"/>
      <w:lvlText w:val="%3.%4."/>
      <w:lvlJc w:val="left"/>
      <w:pPr>
        <w:ind w:left="2268" w:hanging="567"/>
      </w:pPr>
      <w:rPr>
        <w:rFonts w:hint="default"/>
        <w:b w:val="0"/>
        <w:bCs w:val="0"/>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4F6224"/>
    <w:multiLevelType w:val="multilevel"/>
    <w:tmpl w:val="231E8C40"/>
    <w:styleLink w:val="Huidigelijst4"/>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2268" w:hanging="2268"/>
      </w:pPr>
      <w:rPr>
        <w:rFonts w:hint="default"/>
      </w:rPr>
    </w:lvl>
    <w:lvl w:ilvl="3">
      <w:start w:val="1"/>
      <w:numFmt w:val="decimal"/>
      <w:lvlText w:val="§%4."/>
      <w:lvlJc w:val="left"/>
      <w:pPr>
        <w:ind w:left="2268" w:hanging="1134"/>
      </w:pPr>
      <w:rPr>
        <w:rFonts w:hint="default"/>
      </w:rPr>
    </w:lvl>
    <w:lvl w:ilvl="4">
      <w:start w:val="1"/>
      <w:numFmt w:val="decimal"/>
      <w:lvlText w:val="%5°"/>
      <w:lvlJc w:val="left"/>
      <w:pPr>
        <w:ind w:left="2552"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C130A25"/>
    <w:multiLevelType w:val="multilevel"/>
    <w:tmpl w:val="C16E4DA2"/>
    <w:styleLink w:val="Huidigelijst10"/>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2C97500"/>
    <w:multiLevelType w:val="multilevel"/>
    <w:tmpl w:val="56E028E8"/>
    <w:styleLink w:val="Huidigelijst8"/>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552"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1925159"/>
    <w:multiLevelType w:val="multilevel"/>
    <w:tmpl w:val="6D54CC62"/>
    <w:styleLink w:val="Huidigelijst7"/>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hint="default"/>
        <w:b/>
        <w:bCs/>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30A0B2B"/>
    <w:multiLevelType w:val="multilevel"/>
    <w:tmpl w:val="FBB4C21A"/>
    <w:styleLink w:val="Huidigelijst13"/>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ascii="Calibri" w:hAnsi="Calibri" w:cs="Calibri" w:hint="default"/>
        <w:b/>
        <w:bCs/>
        <w:color w:val="000000" w:themeColor="text1"/>
      </w:rPr>
    </w:lvl>
    <w:lvl w:ilvl="3">
      <w:start w:val="1"/>
      <w:numFmt w:val="decimal"/>
      <w:lvlText w:val="%3.%4."/>
      <w:lvlJc w:val="left"/>
      <w:pPr>
        <w:ind w:left="1701" w:hanging="1417"/>
      </w:pPr>
      <w:rPr>
        <w:rFonts w:hint="default"/>
        <w:b w:val="0"/>
        <w:bCs w:val="0"/>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41D5F28"/>
    <w:multiLevelType w:val="multilevel"/>
    <w:tmpl w:val="BB80C212"/>
    <w:styleLink w:val="Huidigelijst11"/>
    <w:lvl w:ilvl="0">
      <w:start w:val="1"/>
      <w:numFmt w:val="upperRoman"/>
      <w:lvlText w:val="Hoofdstuk %1."/>
      <w:lvlJc w:val="left"/>
      <w:pPr>
        <w:ind w:left="2268" w:hanging="2268"/>
      </w:pPr>
      <w:rPr>
        <w:rFonts w:hint="default"/>
      </w:rPr>
    </w:lvl>
    <w:lvl w:ilvl="1">
      <w:start w:val="1"/>
      <w:numFmt w:val="decimal"/>
      <w:lvlText w:val="Section %2."/>
      <w:lvlJc w:val="left"/>
      <w:pPr>
        <w:ind w:left="2268" w:hanging="2268"/>
      </w:pPr>
      <w:rPr>
        <w:rFonts w:hint="default"/>
      </w:rPr>
    </w:lvl>
    <w:lvl w:ilvl="2">
      <w:start w:val="1"/>
      <w:numFmt w:val="decimal"/>
      <w:lvlRestart w:val="0"/>
      <w:lvlText w:val="Article %3."/>
      <w:lvlJc w:val="left"/>
      <w:pPr>
        <w:ind w:left="1701" w:hanging="1701"/>
      </w:pPr>
      <w:rPr>
        <w:rFonts w:ascii="Calibri" w:hAnsi="Calibri" w:cs="Calibri" w:hint="default"/>
        <w:b/>
        <w:bCs/>
        <w:color w:val="000000" w:themeColor="text1"/>
      </w:rPr>
    </w:lvl>
    <w:lvl w:ilvl="3">
      <w:start w:val="1"/>
      <w:numFmt w:val="decimal"/>
      <w:lvlText w:val="§%4."/>
      <w:lvlJc w:val="left"/>
      <w:pPr>
        <w:ind w:left="2268" w:hanging="567"/>
      </w:pPr>
      <w:rPr>
        <w:rFonts w:hint="default"/>
        <w:b w:val="0"/>
        <w:bCs w:val="0"/>
      </w:rPr>
    </w:lvl>
    <w:lvl w:ilvl="4">
      <w:start w:val="1"/>
      <w:numFmt w:val="decimal"/>
      <w:lvlText w:val="%5°"/>
      <w:lvlJc w:val="left"/>
      <w:pPr>
        <w:ind w:left="2835" w:hanging="567"/>
      </w:pPr>
      <w:rPr>
        <w:rFonts w:hint="default"/>
        <w:b w:val="0"/>
        <w:bCs w:val="0"/>
      </w:rPr>
    </w:lvl>
    <w:lvl w:ilvl="5">
      <w:start w:val="1"/>
      <w:numFmt w:val="lowerLetter"/>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3752036">
    <w:abstractNumId w:val="4"/>
  </w:num>
  <w:num w:numId="2" w16cid:durableId="1015616176">
    <w:abstractNumId w:val="1"/>
  </w:num>
  <w:num w:numId="3" w16cid:durableId="891190264">
    <w:abstractNumId w:val="9"/>
  </w:num>
  <w:num w:numId="4" w16cid:durableId="1314259599">
    <w:abstractNumId w:val="0"/>
  </w:num>
  <w:num w:numId="5" w16cid:durableId="1263611583">
    <w:abstractNumId w:val="3"/>
  </w:num>
  <w:num w:numId="6" w16cid:durableId="1399203450">
    <w:abstractNumId w:val="12"/>
  </w:num>
  <w:num w:numId="7" w16cid:durableId="1572691680">
    <w:abstractNumId w:val="6"/>
  </w:num>
  <w:num w:numId="8" w16cid:durableId="501285896">
    <w:abstractNumId w:val="2"/>
  </w:num>
  <w:num w:numId="9" w16cid:durableId="74321284">
    <w:abstractNumId w:val="15"/>
  </w:num>
  <w:num w:numId="10" w16cid:durableId="1063719958">
    <w:abstractNumId w:val="14"/>
  </w:num>
  <w:num w:numId="11" w16cid:durableId="534342827">
    <w:abstractNumId w:val="8"/>
  </w:num>
  <w:num w:numId="12" w16cid:durableId="927542471">
    <w:abstractNumId w:val="7"/>
  </w:num>
  <w:num w:numId="13" w16cid:durableId="1604073266">
    <w:abstractNumId w:val="13"/>
  </w:num>
  <w:num w:numId="14" w16cid:durableId="598485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5701474">
    <w:abstractNumId w:val="8"/>
  </w:num>
  <w:num w:numId="16" w16cid:durableId="1703942553">
    <w:abstractNumId w:val="10"/>
  </w:num>
  <w:num w:numId="17" w16cid:durableId="1269004674">
    <w:abstractNumId w:val="17"/>
  </w:num>
  <w:num w:numId="18" w16cid:durableId="953514971">
    <w:abstractNumId w:val="0"/>
  </w:num>
  <w:num w:numId="19" w16cid:durableId="999112707">
    <w:abstractNumId w:val="11"/>
  </w:num>
  <w:num w:numId="20" w16cid:durableId="437454919">
    <w:abstractNumId w:val="16"/>
  </w:num>
  <w:num w:numId="21" w16cid:durableId="183057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3F"/>
    <w:rsid w:val="00000DF0"/>
    <w:rsid w:val="000028ED"/>
    <w:rsid w:val="000038E7"/>
    <w:rsid w:val="00013114"/>
    <w:rsid w:val="00032C3B"/>
    <w:rsid w:val="00040E7D"/>
    <w:rsid w:val="00041000"/>
    <w:rsid w:val="00042C85"/>
    <w:rsid w:val="00071C2F"/>
    <w:rsid w:val="00076FDE"/>
    <w:rsid w:val="00083463"/>
    <w:rsid w:val="00091CED"/>
    <w:rsid w:val="000B23A9"/>
    <w:rsid w:val="000B3B9F"/>
    <w:rsid w:val="000B4DE9"/>
    <w:rsid w:val="000C4EA1"/>
    <w:rsid w:val="000D3222"/>
    <w:rsid w:val="000D4962"/>
    <w:rsid w:val="000D6485"/>
    <w:rsid w:val="000E0B7D"/>
    <w:rsid w:val="000E724B"/>
    <w:rsid w:val="000F18D7"/>
    <w:rsid w:val="000F45F7"/>
    <w:rsid w:val="000F5964"/>
    <w:rsid w:val="00107A75"/>
    <w:rsid w:val="00107E6A"/>
    <w:rsid w:val="0011067E"/>
    <w:rsid w:val="00111CCC"/>
    <w:rsid w:val="00116C46"/>
    <w:rsid w:val="00123A33"/>
    <w:rsid w:val="00127FA8"/>
    <w:rsid w:val="00141F20"/>
    <w:rsid w:val="00155750"/>
    <w:rsid w:val="001635F0"/>
    <w:rsid w:val="00167E23"/>
    <w:rsid w:val="00170081"/>
    <w:rsid w:val="00170A3D"/>
    <w:rsid w:val="00191E56"/>
    <w:rsid w:val="00196134"/>
    <w:rsid w:val="001A1D27"/>
    <w:rsid w:val="001A3672"/>
    <w:rsid w:val="001A52D6"/>
    <w:rsid w:val="001B538B"/>
    <w:rsid w:val="001C6BD5"/>
    <w:rsid w:val="001C7A92"/>
    <w:rsid w:val="001D19F1"/>
    <w:rsid w:val="001D23DB"/>
    <w:rsid w:val="001E0E1A"/>
    <w:rsid w:val="001E158D"/>
    <w:rsid w:val="001E3BAA"/>
    <w:rsid w:val="001E7DB6"/>
    <w:rsid w:val="001F667A"/>
    <w:rsid w:val="001F7630"/>
    <w:rsid w:val="00204DA4"/>
    <w:rsid w:val="00217103"/>
    <w:rsid w:val="00220C21"/>
    <w:rsid w:val="0022478F"/>
    <w:rsid w:val="00224D13"/>
    <w:rsid w:val="00231A55"/>
    <w:rsid w:val="00232907"/>
    <w:rsid w:val="0023566D"/>
    <w:rsid w:val="00240690"/>
    <w:rsid w:val="00245E15"/>
    <w:rsid w:val="0025156E"/>
    <w:rsid w:val="00252152"/>
    <w:rsid w:val="00260CE6"/>
    <w:rsid w:val="00262024"/>
    <w:rsid w:val="002631BD"/>
    <w:rsid w:val="00265DE7"/>
    <w:rsid w:val="00270B7D"/>
    <w:rsid w:val="00273674"/>
    <w:rsid w:val="0028142F"/>
    <w:rsid w:val="00294B1C"/>
    <w:rsid w:val="00295C6E"/>
    <w:rsid w:val="00297AFC"/>
    <w:rsid w:val="002A77A1"/>
    <w:rsid w:val="002B427E"/>
    <w:rsid w:val="002B5EE9"/>
    <w:rsid w:val="002C2AE5"/>
    <w:rsid w:val="002C531D"/>
    <w:rsid w:val="002C6553"/>
    <w:rsid w:val="002D7DC4"/>
    <w:rsid w:val="002E3048"/>
    <w:rsid w:val="002E66BB"/>
    <w:rsid w:val="002F6412"/>
    <w:rsid w:val="0030352C"/>
    <w:rsid w:val="00310111"/>
    <w:rsid w:val="00310E7C"/>
    <w:rsid w:val="003122DA"/>
    <w:rsid w:val="0031358C"/>
    <w:rsid w:val="00326431"/>
    <w:rsid w:val="003307BB"/>
    <w:rsid w:val="00330CB4"/>
    <w:rsid w:val="003429FD"/>
    <w:rsid w:val="003440DF"/>
    <w:rsid w:val="00344FDB"/>
    <w:rsid w:val="003530CB"/>
    <w:rsid w:val="003552F8"/>
    <w:rsid w:val="00361775"/>
    <w:rsid w:val="00364FAD"/>
    <w:rsid w:val="00375D11"/>
    <w:rsid w:val="00386624"/>
    <w:rsid w:val="003B2E4B"/>
    <w:rsid w:val="003C267F"/>
    <w:rsid w:val="003C48CA"/>
    <w:rsid w:val="003C56A9"/>
    <w:rsid w:val="003E0464"/>
    <w:rsid w:val="003F1458"/>
    <w:rsid w:val="004055E8"/>
    <w:rsid w:val="004073F1"/>
    <w:rsid w:val="00407AAB"/>
    <w:rsid w:val="00415128"/>
    <w:rsid w:val="004237C3"/>
    <w:rsid w:val="00425B29"/>
    <w:rsid w:val="004330DE"/>
    <w:rsid w:val="004518B3"/>
    <w:rsid w:val="00457234"/>
    <w:rsid w:val="00460EA7"/>
    <w:rsid w:val="00460F90"/>
    <w:rsid w:val="00471C74"/>
    <w:rsid w:val="004848EA"/>
    <w:rsid w:val="004918D6"/>
    <w:rsid w:val="004929F0"/>
    <w:rsid w:val="00494439"/>
    <w:rsid w:val="00494B4F"/>
    <w:rsid w:val="00496E2D"/>
    <w:rsid w:val="004A06C6"/>
    <w:rsid w:val="004A53C3"/>
    <w:rsid w:val="004A5879"/>
    <w:rsid w:val="004B0129"/>
    <w:rsid w:val="004B054E"/>
    <w:rsid w:val="004B092F"/>
    <w:rsid w:val="004B2E90"/>
    <w:rsid w:val="004B7A0E"/>
    <w:rsid w:val="004B7F83"/>
    <w:rsid w:val="004C04AD"/>
    <w:rsid w:val="004D0B81"/>
    <w:rsid w:val="004D4FD3"/>
    <w:rsid w:val="004E45BC"/>
    <w:rsid w:val="004F12B0"/>
    <w:rsid w:val="004F5321"/>
    <w:rsid w:val="004F7563"/>
    <w:rsid w:val="004F7D08"/>
    <w:rsid w:val="005014F0"/>
    <w:rsid w:val="00502887"/>
    <w:rsid w:val="00505DE4"/>
    <w:rsid w:val="00520B9E"/>
    <w:rsid w:val="005272D2"/>
    <w:rsid w:val="00527A32"/>
    <w:rsid w:val="00530C97"/>
    <w:rsid w:val="0053581B"/>
    <w:rsid w:val="00541A46"/>
    <w:rsid w:val="00546330"/>
    <w:rsid w:val="00557846"/>
    <w:rsid w:val="00564425"/>
    <w:rsid w:val="00567B94"/>
    <w:rsid w:val="00571577"/>
    <w:rsid w:val="00576382"/>
    <w:rsid w:val="00582D38"/>
    <w:rsid w:val="005946CD"/>
    <w:rsid w:val="005A0255"/>
    <w:rsid w:val="005A215B"/>
    <w:rsid w:val="005A39F7"/>
    <w:rsid w:val="005A7996"/>
    <w:rsid w:val="005C14AB"/>
    <w:rsid w:val="005C7E7F"/>
    <w:rsid w:val="005D6111"/>
    <w:rsid w:val="005E6C54"/>
    <w:rsid w:val="005F1E69"/>
    <w:rsid w:val="005F2635"/>
    <w:rsid w:val="00602658"/>
    <w:rsid w:val="00606A60"/>
    <w:rsid w:val="00612825"/>
    <w:rsid w:val="00617406"/>
    <w:rsid w:val="00623F40"/>
    <w:rsid w:val="00627321"/>
    <w:rsid w:val="0062741D"/>
    <w:rsid w:val="00630713"/>
    <w:rsid w:val="006324AD"/>
    <w:rsid w:val="006356CA"/>
    <w:rsid w:val="00635E6C"/>
    <w:rsid w:val="0064201C"/>
    <w:rsid w:val="006446ED"/>
    <w:rsid w:val="00647374"/>
    <w:rsid w:val="0065411F"/>
    <w:rsid w:val="00664F22"/>
    <w:rsid w:val="00666326"/>
    <w:rsid w:val="0067463F"/>
    <w:rsid w:val="00683645"/>
    <w:rsid w:val="006A3464"/>
    <w:rsid w:val="006A4A4D"/>
    <w:rsid w:val="006B0301"/>
    <w:rsid w:val="006B0827"/>
    <w:rsid w:val="006B6DB4"/>
    <w:rsid w:val="006B7461"/>
    <w:rsid w:val="006C0D3D"/>
    <w:rsid w:val="006D377E"/>
    <w:rsid w:val="006E1CCD"/>
    <w:rsid w:val="006F1798"/>
    <w:rsid w:val="007057C3"/>
    <w:rsid w:val="0071125B"/>
    <w:rsid w:val="00713DA1"/>
    <w:rsid w:val="0071667E"/>
    <w:rsid w:val="00720DAB"/>
    <w:rsid w:val="007248DB"/>
    <w:rsid w:val="00724953"/>
    <w:rsid w:val="00725E5E"/>
    <w:rsid w:val="00730489"/>
    <w:rsid w:val="00730F1D"/>
    <w:rsid w:val="00747C76"/>
    <w:rsid w:val="007536E1"/>
    <w:rsid w:val="0075625B"/>
    <w:rsid w:val="00762BAA"/>
    <w:rsid w:val="00772607"/>
    <w:rsid w:val="007737FD"/>
    <w:rsid w:val="0077517D"/>
    <w:rsid w:val="007763F3"/>
    <w:rsid w:val="007769E8"/>
    <w:rsid w:val="00777975"/>
    <w:rsid w:val="007811A2"/>
    <w:rsid w:val="0078144B"/>
    <w:rsid w:val="00792B0E"/>
    <w:rsid w:val="00795448"/>
    <w:rsid w:val="007B0DEC"/>
    <w:rsid w:val="007B5055"/>
    <w:rsid w:val="007C3636"/>
    <w:rsid w:val="007D3481"/>
    <w:rsid w:val="007D42A1"/>
    <w:rsid w:val="007D547C"/>
    <w:rsid w:val="007E23D8"/>
    <w:rsid w:val="007E2A27"/>
    <w:rsid w:val="007E3F99"/>
    <w:rsid w:val="007E5FE0"/>
    <w:rsid w:val="007E6740"/>
    <w:rsid w:val="007E74BE"/>
    <w:rsid w:val="008006F7"/>
    <w:rsid w:val="00804F67"/>
    <w:rsid w:val="00810C08"/>
    <w:rsid w:val="00811004"/>
    <w:rsid w:val="00813571"/>
    <w:rsid w:val="00814C7F"/>
    <w:rsid w:val="00817395"/>
    <w:rsid w:val="008179EF"/>
    <w:rsid w:val="008229F4"/>
    <w:rsid w:val="00834F82"/>
    <w:rsid w:val="00835E7D"/>
    <w:rsid w:val="00843331"/>
    <w:rsid w:val="0085165E"/>
    <w:rsid w:val="00851D3D"/>
    <w:rsid w:val="00855928"/>
    <w:rsid w:val="008612B5"/>
    <w:rsid w:val="00884DFF"/>
    <w:rsid w:val="008902FB"/>
    <w:rsid w:val="008A23C0"/>
    <w:rsid w:val="008A6390"/>
    <w:rsid w:val="008B3C03"/>
    <w:rsid w:val="008B5B55"/>
    <w:rsid w:val="008B7DB3"/>
    <w:rsid w:val="008C7258"/>
    <w:rsid w:val="008C751C"/>
    <w:rsid w:val="008D2F69"/>
    <w:rsid w:val="008D5D3A"/>
    <w:rsid w:val="008D5F5B"/>
    <w:rsid w:val="008E1972"/>
    <w:rsid w:val="008F190D"/>
    <w:rsid w:val="009110EA"/>
    <w:rsid w:val="00917E61"/>
    <w:rsid w:val="00926325"/>
    <w:rsid w:val="00927DFE"/>
    <w:rsid w:val="009309F4"/>
    <w:rsid w:val="00963925"/>
    <w:rsid w:val="009679D5"/>
    <w:rsid w:val="00970428"/>
    <w:rsid w:val="009918C5"/>
    <w:rsid w:val="0099226A"/>
    <w:rsid w:val="009A6360"/>
    <w:rsid w:val="009A697F"/>
    <w:rsid w:val="009B26F5"/>
    <w:rsid w:val="009B3495"/>
    <w:rsid w:val="009B3AF5"/>
    <w:rsid w:val="009B56B0"/>
    <w:rsid w:val="009B6523"/>
    <w:rsid w:val="009C181E"/>
    <w:rsid w:val="009C4906"/>
    <w:rsid w:val="009C4D6A"/>
    <w:rsid w:val="009D2B1A"/>
    <w:rsid w:val="009D424D"/>
    <w:rsid w:val="009E7674"/>
    <w:rsid w:val="009F4B9A"/>
    <w:rsid w:val="009F52AE"/>
    <w:rsid w:val="00A00062"/>
    <w:rsid w:val="00A21661"/>
    <w:rsid w:val="00A21675"/>
    <w:rsid w:val="00A37B55"/>
    <w:rsid w:val="00A423BF"/>
    <w:rsid w:val="00A44EED"/>
    <w:rsid w:val="00A61932"/>
    <w:rsid w:val="00A66E66"/>
    <w:rsid w:val="00A67873"/>
    <w:rsid w:val="00A70121"/>
    <w:rsid w:val="00A71DF5"/>
    <w:rsid w:val="00A743BC"/>
    <w:rsid w:val="00A744EF"/>
    <w:rsid w:val="00A74807"/>
    <w:rsid w:val="00A77193"/>
    <w:rsid w:val="00A84940"/>
    <w:rsid w:val="00A97E53"/>
    <w:rsid w:val="00AA7208"/>
    <w:rsid w:val="00AB2A52"/>
    <w:rsid w:val="00AD0079"/>
    <w:rsid w:val="00AD2F83"/>
    <w:rsid w:val="00AE291D"/>
    <w:rsid w:val="00AF74A5"/>
    <w:rsid w:val="00B000F1"/>
    <w:rsid w:val="00B07EFF"/>
    <w:rsid w:val="00B13068"/>
    <w:rsid w:val="00B17EC6"/>
    <w:rsid w:val="00B26CC1"/>
    <w:rsid w:val="00B2727C"/>
    <w:rsid w:val="00B3631D"/>
    <w:rsid w:val="00B36521"/>
    <w:rsid w:val="00B44075"/>
    <w:rsid w:val="00B5416C"/>
    <w:rsid w:val="00B55E56"/>
    <w:rsid w:val="00B612B2"/>
    <w:rsid w:val="00B63417"/>
    <w:rsid w:val="00B66B67"/>
    <w:rsid w:val="00B7366D"/>
    <w:rsid w:val="00B743C9"/>
    <w:rsid w:val="00B80F31"/>
    <w:rsid w:val="00B83F1B"/>
    <w:rsid w:val="00B86D27"/>
    <w:rsid w:val="00B87413"/>
    <w:rsid w:val="00B903A9"/>
    <w:rsid w:val="00B928D6"/>
    <w:rsid w:val="00BB6F3F"/>
    <w:rsid w:val="00BC022A"/>
    <w:rsid w:val="00BC4EB3"/>
    <w:rsid w:val="00BE0D62"/>
    <w:rsid w:val="00BE5225"/>
    <w:rsid w:val="00BF094F"/>
    <w:rsid w:val="00BF0DAB"/>
    <w:rsid w:val="00BF4915"/>
    <w:rsid w:val="00BF595A"/>
    <w:rsid w:val="00C01860"/>
    <w:rsid w:val="00C02ECC"/>
    <w:rsid w:val="00C12E4C"/>
    <w:rsid w:val="00C178BE"/>
    <w:rsid w:val="00C2208A"/>
    <w:rsid w:val="00C229ED"/>
    <w:rsid w:val="00C24680"/>
    <w:rsid w:val="00C3193F"/>
    <w:rsid w:val="00C31CAF"/>
    <w:rsid w:val="00C36815"/>
    <w:rsid w:val="00C41484"/>
    <w:rsid w:val="00C42E85"/>
    <w:rsid w:val="00C43F9F"/>
    <w:rsid w:val="00C54E90"/>
    <w:rsid w:val="00C55F04"/>
    <w:rsid w:val="00C5728A"/>
    <w:rsid w:val="00C6426B"/>
    <w:rsid w:val="00C74030"/>
    <w:rsid w:val="00C74A9B"/>
    <w:rsid w:val="00C8004E"/>
    <w:rsid w:val="00C80783"/>
    <w:rsid w:val="00C907F1"/>
    <w:rsid w:val="00CB9BA9"/>
    <w:rsid w:val="00CC06A4"/>
    <w:rsid w:val="00CC20A1"/>
    <w:rsid w:val="00CC6628"/>
    <w:rsid w:val="00CD683B"/>
    <w:rsid w:val="00CE0577"/>
    <w:rsid w:val="00CF0AF8"/>
    <w:rsid w:val="00CF51D5"/>
    <w:rsid w:val="00D04572"/>
    <w:rsid w:val="00D150FA"/>
    <w:rsid w:val="00D17807"/>
    <w:rsid w:val="00D26B20"/>
    <w:rsid w:val="00D41104"/>
    <w:rsid w:val="00D426CC"/>
    <w:rsid w:val="00D43DEB"/>
    <w:rsid w:val="00D44FFE"/>
    <w:rsid w:val="00D4534A"/>
    <w:rsid w:val="00D52766"/>
    <w:rsid w:val="00D52DAA"/>
    <w:rsid w:val="00D6122B"/>
    <w:rsid w:val="00D6331C"/>
    <w:rsid w:val="00D7267E"/>
    <w:rsid w:val="00D76750"/>
    <w:rsid w:val="00D77801"/>
    <w:rsid w:val="00D8126C"/>
    <w:rsid w:val="00D82223"/>
    <w:rsid w:val="00D87634"/>
    <w:rsid w:val="00D87CC4"/>
    <w:rsid w:val="00D9569E"/>
    <w:rsid w:val="00DA27BF"/>
    <w:rsid w:val="00DA6456"/>
    <w:rsid w:val="00DB2C6E"/>
    <w:rsid w:val="00DB4EE4"/>
    <w:rsid w:val="00DC0F81"/>
    <w:rsid w:val="00DC22DD"/>
    <w:rsid w:val="00DC2A3E"/>
    <w:rsid w:val="00DC3DC6"/>
    <w:rsid w:val="00DD4EC0"/>
    <w:rsid w:val="00DD50E7"/>
    <w:rsid w:val="00DD6A51"/>
    <w:rsid w:val="00DE04CA"/>
    <w:rsid w:val="00DE22F1"/>
    <w:rsid w:val="00DE3BC0"/>
    <w:rsid w:val="00DF02A2"/>
    <w:rsid w:val="00E1434F"/>
    <w:rsid w:val="00E213D2"/>
    <w:rsid w:val="00E27CAA"/>
    <w:rsid w:val="00E312BA"/>
    <w:rsid w:val="00E40AE7"/>
    <w:rsid w:val="00E43DDE"/>
    <w:rsid w:val="00E669F7"/>
    <w:rsid w:val="00E7005D"/>
    <w:rsid w:val="00E714F5"/>
    <w:rsid w:val="00E71AC7"/>
    <w:rsid w:val="00E81049"/>
    <w:rsid w:val="00E840C4"/>
    <w:rsid w:val="00E9105E"/>
    <w:rsid w:val="00E952D4"/>
    <w:rsid w:val="00E957C0"/>
    <w:rsid w:val="00EA75BA"/>
    <w:rsid w:val="00EB2829"/>
    <w:rsid w:val="00EB3BB4"/>
    <w:rsid w:val="00EB3CBD"/>
    <w:rsid w:val="00EC0D7A"/>
    <w:rsid w:val="00ED0238"/>
    <w:rsid w:val="00ED1F23"/>
    <w:rsid w:val="00ED2397"/>
    <w:rsid w:val="00ED5228"/>
    <w:rsid w:val="00EE7D84"/>
    <w:rsid w:val="00EF026A"/>
    <w:rsid w:val="00EF6DBB"/>
    <w:rsid w:val="00F01958"/>
    <w:rsid w:val="00F045F3"/>
    <w:rsid w:val="00F04D10"/>
    <w:rsid w:val="00F070FF"/>
    <w:rsid w:val="00F11473"/>
    <w:rsid w:val="00F126AD"/>
    <w:rsid w:val="00F13130"/>
    <w:rsid w:val="00F131FE"/>
    <w:rsid w:val="00F439DF"/>
    <w:rsid w:val="00F5091D"/>
    <w:rsid w:val="00F5197A"/>
    <w:rsid w:val="00F5602B"/>
    <w:rsid w:val="00F57B9A"/>
    <w:rsid w:val="00F61BE0"/>
    <w:rsid w:val="00F71029"/>
    <w:rsid w:val="00F73F0D"/>
    <w:rsid w:val="00F80FC7"/>
    <w:rsid w:val="00F93285"/>
    <w:rsid w:val="00F95896"/>
    <w:rsid w:val="00FA3B0E"/>
    <w:rsid w:val="00FB0DB0"/>
    <w:rsid w:val="00FB6F94"/>
    <w:rsid w:val="00FC7DC1"/>
    <w:rsid w:val="00FE3549"/>
    <w:rsid w:val="00FE5AE6"/>
    <w:rsid w:val="00FE670D"/>
    <w:rsid w:val="00FE755C"/>
    <w:rsid w:val="00FF1E5F"/>
    <w:rsid w:val="00FF513F"/>
    <w:rsid w:val="0265CFA6"/>
    <w:rsid w:val="036FD03D"/>
    <w:rsid w:val="07035617"/>
    <w:rsid w:val="0B3A56BD"/>
    <w:rsid w:val="0C69B7BB"/>
    <w:rsid w:val="0CB06757"/>
    <w:rsid w:val="0FF7F2C7"/>
    <w:rsid w:val="159A9313"/>
    <w:rsid w:val="195FC3E8"/>
    <w:rsid w:val="1AFBEBC4"/>
    <w:rsid w:val="1BE622B7"/>
    <w:rsid w:val="2601A4E6"/>
    <w:rsid w:val="2633EC44"/>
    <w:rsid w:val="26AB025F"/>
    <w:rsid w:val="27D0C8D0"/>
    <w:rsid w:val="2810D60C"/>
    <w:rsid w:val="3AE118E2"/>
    <w:rsid w:val="43E8B27E"/>
    <w:rsid w:val="44102ACE"/>
    <w:rsid w:val="46C25E44"/>
    <w:rsid w:val="47175682"/>
    <w:rsid w:val="4721CED7"/>
    <w:rsid w:val="49EF8DA0"/>
    <w:rsid w:val="4D29EFE6"/>
    <w:rsid w:val="4D6F07DD"/>
    <w:rsid w:val="4EB8617C"/>
    <w:rsid w:val="5762078A"/>
    <w:rsid w:val="5A624C9D"/>
    <w:rsid w:val="5C10399B"/>
    <w:rsid w:val="647D1BD4"/>
    <w:rsid w:val="6979249B"/>
    <w:rsid w:val="6A9997AB"/>
    <w:rsid w:val="6C0F8755"/>
    <w:rsid w:val="7233CAEF"/>
    <w:rsid w:val="789050B3"/>
    <w:rsid w:val="78E73AF7"/>
    <w:rsid w:val="7A4AD9FE"/>
    <w:rsid w:val="7D0CFB66"/>
    <w:rsid w:val="7DBEB81B"/>
    <w:rsid w:val="7DFB69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0AB5A"/>
  <w15:chartTrackingRefBased/>
  <w15:docId w15:val="{B9094767-80A1-D547-BAFA-1852197C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463F"/>
    <w:pPr>
      <w:keepNext/>
      <w:keepLines/>
      <w:numPr>
        <w:numId w:val="15"/>
      </w:numPr>
      <w:spacing w:before="240" w:after="240"/>
      <w:outlineLvl w:val="0"/>
    </w:pPr>
    <w:rPr>
      <w:rFonts w:ascii="Calibri" w:eastAsiaTheme="majorEastAsia" w:hAnsi="Calibri" w:cs="Calibri"/>
      <w:b/>
      <w:bCs/>
      <w:color w:val="000000" w:themeColor="text1"/>
      <w:u w:val="single"/>
    </w:rPr>
  </w:style>
  <w:style w:type="paragraph" w:styleId="Titre2">
    <w:name w:val="heading 2"/>
    <w:basedOn w:val="Listenumros"/>
    <w:next w:val="Normal"/>
    <w:link w:val="Titre2Car"/>
    <w:uiPriority w:val="9"/>
    <w:unhideWhenUsed/>
    <w:qFormat/>
    <w:rsid w:val="00E957C0"/>
    <w:pPr>
      <w:numPr>
        <w:ilvl w:val="1"/>
        <w:numId w:val="15"/>
      </w:numPr>
      <w:spacing w:before="240" w:after="240"/>
      <w:outlineLvl w:val="1"/>
    </w:pPr>
    <w:rPr>
      <w:b/>
      <w:bCs/>
      <w:i/>
      <w:iCs/>
    </w:rPr>
  </w:style>
  <w:style w:type="paragraph" w:styleId="Titre3">
    <w:name w:val="heading 3"/>
    <w:basedOn w:val="Normal"/>
    <w:next w:val="Normal"/>
    <w:link w:val="Titre3Car"/>
    <w:uiPriority w:val="9"/>
    <w:unhideWhenUsed/>
    <w:qFormat/>
    <w:rsid w:val="00232907"/>
    <w:pPr>
      <w:keepNext/>
      <w:keepLines/>
      <w:numPr>
        <w:ilvl w:val="2"/>
        <w:numId w:val="15"/>
      </w:numPr>
      <w:spacing w:before="160" w:after="160"/>
      <w:outlineLvl w:val="2"/>
    </w:pPr>
    <w:rPr>
      <w:rFonts w:ascii="Calibri" w:eastAsiaTheme="majorEastAsia" w:hAnsi="Calibri" w:cs="Calibri"/>
      <w:b/>
      <w:b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463F"/>
    <w:rPr>
      <w:rFonts w:ascii="Calibri" w:eastAsiaTheme="majorEastAsia" w:hAnsi="Calibri" w:cs="Calibri"/>
      <w:b/>
      <w:bCs/>
      <w:color w:val="000000" w:themeColor="text1"/>
      <w:u w:val="single"/>
      <w:lang w:val="fr-BE"/>
    </w:rPr>
  </w:style>
  <w:style w:type="numbering" w:customStyle="1" w:styleId="Huidigelijst1">
    <w:name w:val="Huidige lijst1"/>
    <w:uiPriority w:val="99"/>
    <w:rsid w:val="0067463F"/>
    <w:pPr>
      <w:numPr>
        <w:numId w:val="2"/>
      </w:numPr>
    </w:pPr>
  </w:style>
  <w:style w:type="character" w:customStyle="1" w:styleId="Titre2Car">
    <w:name w:val="Titre 2 Car"/>
    <w:basedOn w:val="Policepardfaut"/>
    <w:link w:val="Titre2"/>
    <w:uiPriority w:val="9"/>
    <w:rsid w:val="00E957C0"/>
    <w:rPr>
      <w:b/>
      <w:bCs/>
      <w:i/>
      <w:iCs/>
    </w:rPr>
  </w:style>
  <w:style w:type="numbering" w:customStyle="1" w:styleId="Huidigelijst2">
    <w:name w:val="Huidige lijst2"/>
    <w:uiPriority w:val="99"/>
    <w:rsid w:val="0067463F"/>
    <w:pPr>
      <w:numPr>
        <w:numId w:val="3"/>
      </w:numPr>
    </w:pPr>
  </w:style>
  <w:style w:type="paragraph" w:styleId="Listenumros">
    <w:name w:val="List Number"/>
    <w:basedOn w:val="Normal"/>
    <w:uiPriority w:val="99"/>
    <w:unhideWhenUsed/>
    <w:rsid w:val="0067463F"/>
    <w:pPr>
      <w:contextualSpacing/>
    </w:pPr>
  </w:style>
  <w:style w:type="paragraph" w:styleId="Paragraphedeliste">
    <w:name w:val="List Paragraph"/>
    <w:basedOn w:val="Normal"/>
    <w:uiPriority w:val="34"/>
    <w:qFormat/>
    <w:rsid w:val="0067463F"/>
    <w:pPr>
      <w:ind w:left="720"/>
      <w:contextualSpacing/>
    </w:pPr>
  </w:style>
  <w:style w:type="numbering" w:customStyle="1" w:styleId="Huidigelijst3">
    <w:name w:val="Huidige lijst3"/>
    <w:uiPriority w:val="99"/>
    <w:rsid w:val="00494B4F"/>
    <w:pPr>
      <w:numPr>
        <w:numId w:val="5"/>
      </w:numPr>
    </w:pPr>
  </w:style>
  <w:style w:type="numbering" w:customStyle="1" w:styleId="Huidigelijst4">
    <w:name w:val="Huidige lijst4"/>
    <w:uiPriority w:val="99"/>
    <w:rsid w:val="00494B4F"/>
    <w:pPr>
      <w:numPr>
        <w:numId w:val="6"/>
      </w:numPr>
    </w:pPr>
  </w:style>
  <w:style w:type="numbering" w:customStyle="1" w:styleId="Huidigelijst5">
    <w:name w:val="Huidige lijst5"/>
    <w:uiPriority w:val="99"/>
    <w:rsid w:val="00494B4F"/>
    <w:pPr>
      <w:numPr>
        <w:numId w:val="7"/>
      </w:numPr>
    </w:pPr>
  </w:style>
  <w:style w:type="numbering" w:customStyle="1" w:styleId="Huidigelijst6">
    <w:name w:val="Huidige lijst6"/>
    <w:uiPriority w:val="99"/>
    <w:rsid w:val="005A7996"/>
    <w:pPr>
      <w:numPr>
        <w:numId w:val="8"/>
      </w:numPr>
    </w:pPr>
  </w:style>
  <w:style w:type="numbering" w:customStyle="1" w:styleId="Huidigelijst7">
    <w:name w:val="Huidige lijst7"/>
    <w:uiPriority w:val="99"/>
    <w:rsid w:val="005A7996"/>
    <w:pPr>
      <w:numPr>
        <w:numId w:val="9"/>
      </w:numPr>
    </w:pPr>
  </w:style>
  <w:style w:type="numbering" w:customStyle="1" w:styleId="Huidigelijst8">
    <w:name w:val="Huidige lijst8"/>
    <w:uiPriority w:val="99"/>
    <w:rsid w:val="005A7996"/>
    <w:pPr>
      <w:numPr>
        <w:numId w:val="10"/>
      </w:numPr>
    </w:pPr>
  </w:style>
  <w:style w:type="numbering" w:customStyle="1" w:styleId="Huidigelijst9">
    <w:name w:val="Huidige lijst9"/>
    <w:uiPriority w:val="99"/>
    <w:rsid w:val="00232907"/>
    <w:pPr>
      <w:numPr>
        <w:numId w:val="12"/>
      </w:numPr>
    </w:pPr>
  </w:style>
  <w:style w:type="numbering" w:customStyle="1" w:styleId="Huidigelijst10">
    <w:name w:val="Huidige lijst10"/>
    <w:uiPriority w:val="99"/>
    <w:rsid w:val="00232907"/>
    <w:pPr>
      <w:numPr>
        <w:numId w:val="13"/>
      </w:numPr>
    </w:pPr>
  </w:style>
  <w:style w:type="character" w:customStyle="1" w:styleId="Titre3Car">
    <w:name w:val="Titre 3 Car"/>
    <w:basedOn w:val="Policepardfaut"/>
    <w:link w:val="Titre3"/>
    <w:uiPriority w:val="9"/>
    <w:rsid w:val="00232907"/>
    <w:rPr>
      <w:rFonts w:ascii="Calibri" w:eastAsiaTheme="majorEastAsia" w:hAnsi="Calibri" w:cs="Calibri"/>
      <w:b/>
      <w:bCs/>
      <w:color w:val="000000" w:themeColor="text1"/>
    </w:rPr>
  </w:style>
  <w:style w:type="paragraph" w:styleId="En-ttedetabledesmatires">
    <w:name w:val="TOC Heading"/>
    <w:basedOn w:val="Titre1"/>
    <w:next w:val="Normal"/>
    <w:uiPriority w:val="39"/>
    <w:unhideWhenUsed/>
    <w:qFormat/>
    <w:rsid w:val="00232907"/>
    <w:pPr>
      <w:numPr>
        <w:numId w:val="0"/>
      </w:numPr>
      <w:spacing w:before="480" w:after="0" w:line="276" w:lineRule="auto"/>
      <w:outlineLvl w:val="9"/>
    </w:pPr>
    <w:rPr>
      <w:rFonts w:asciiTheme="majorHAnsi" w:hAnsiTheme="majorHAnsi" w:cstheme="majorBidi"/>
      <w:color w:val="2F5496" w:themeColor="accent1" w:themeShade="BF"/>
      <w:sz w:val="28"/>
      <w:szCs w:val="28"/>
      <w:u w:val="none"/>
      <w:lang w:eastAsia="nl-NL"/>
    </w:rPr>
  </w:style>
  <w:style w:type="paragraph" w:styleId="TM1">
    <w:name w:val="toc 1"/>
    <w:basedOn w:val="Normal"/>
    <w:next w:val="Normal"/>
    <w:autoRedefine/>
    <w:uiPriority w:val="39"/>
    <w:unhideWhenUsed/>
    <w:rsid w:val="007763F3"/>
    <w:pPr>
      <w:tabs>
        <w:tab w:val="left" w:pos="1440"/>
        <w:tab w:val="right" w:leader="dot" w:pos="9060"/>
      </w:tabs>
      <w:spacing w:before="240" w:after="120"/>
    </w:pPr>
    <w:rPr>
      <w:rFonts w:cstheme="minorHAnsi"/>
      <w:b/>
      <w:bCs/>
      <w:sz w:val="20"/>
      <w:szCs w:val="20"/>
    </w:rPr>
  </w:style>
  <w:style w:type="paragraph" w:styleId="TM3">
    <w:name w:val="toc 3"/>
    <w:basedOn w:val="Normal"/>
    <w:next w:val="Normal"/>
    <w:autoRedefine/>
    <w:uiPriority w:val="39"/>
    <w:unhideWhenUsed/>
    <w:rsid w:val="00232907"/>
    <w:pPr>
      <w:ind w:left="480"/>
    </w:pPr>
    <w:rPr>
      <w:rFonts w:cstheme="minorHAnsi"/>
      <w:sz w:val="20"/>
      <w:szCs w:val="20"/>
    </w:rPr>
  </w:style>
  <w:style w:type="paragraph" w:styleId="TM2">
    <w:name w:val="toc 2"/>
    <w:basedOn w:val="Normal"/>
    <w:next w:val="Normal"/>
    <w:autoRedefine/>
    <w:uiPriority w:val="39"/>
    <w:unhideWhenUsed/>
    <w:rsid w:val="00232907"/>
    <w:pPr>
      <w:spacing w:before="120"/>
      <w:ind w:left="240"/>
    </w:pPr>
    <w:rPr>
      <w:rFonts w:cstheme="minorHAnsi"/>
      <w:i/>
      <w:iCs/>
      <w:sz w:val="20"/>
      <w:szCs w:val="20"/>
    </w:rPr>
  </w:style>
  <w:style w:type="character" w:styleId="Lienhypertexte">
    <w:name w:val="Hyperlink"/>
    <w:basedOn w:val="Policepardfaut"/>
    <w:uiPriority w:val="99"/>
    <w:unhideWhenUsed/>
    <w:rsid w:val="00232907"/>
    <w:rPr>
      <w:color w:val="0563C1" w:themeColor="hyperlink"/>
      <w:u w:val="single"/>
    </w:rPr>
  </w:style>
  <w:style w:type="paragraph" w:styleId="TM4">
    <w:name w:val="toc 4"/>
    <w:basedOn w:val="Normal"/>
    <w:next w:val="Normal"/>
    <w:autoRedefine/>
    <w:uiPriority w:val="39"/>
    <w:semiHidden/>
    <w:unhideWhenUsed/>
    <w:rsid w:val="00232907"/>
    <w:pPr>
      <w:ind w:left="720"/>
    </w:pPr>
    <w:rPr>
      <w:rFonts w:cstheme="minorHAnsi"/>
      <w:sz w:val="20"/>
      <w:szCs w:val="20"/>
    </w:rPr>
  </w:style>
  <w:style w:type="paragraph" w:styleId="TM5">
    <w:name w:val="toc 5"/>
    <w:basedOn w:val="Normal"/>
    <w:next w:val="Normal"/>
    <w:autoRedefine/>
    <w:uiPriority w:val="39"/>
    <w:semiHidden/>
    <w:unhideWhenUsed/>
    <w:rsid w:val="00232907"/>
    <w:pPr>
      <w:ind w:left="960"/>
    </w:pPr>
    <w:rPr>
      <w:rFonts w:cstheme="minorHAnsi"/>
      <w:sz w:val="20"/>
      <w:szCs w:val="20"/>
    </w:rPr>
  </w:style>
  <w:style w:type="paragraph" w:styleId="TM6">
    <w:name w:val="toc 6"/>
    <w:basedOn w:val="Normal"/>
    <w:next w:val="Normal"/>
    <w:autoRedefine/>
    <w:uiPriority w:val="39"/>
    <w:semiHidden/>
    <w:unhideWhenUsed/>
    <w:rsid w:val="00232907"/>
    <w:pPr>
      <w:ind w:left="1200"/>
    </w:pPr>
    <w:rPr>
      <w:rFonts w:cstheme="minorHAnsi"/>
      <w:sz w:val="20"/>
      <w:szCs w:val="20"/>
    </w:rPr>
  </w:style>
  <w:style w:type="paragraph" w:styleId="TM7">
    <w:name w:val="toc 7"/>
    <w:basedOn w:val="Normal"/>
    <w:next w:val="Normal"/>
    <w:autoRedefine/>
    <w:uiPriority w:val="39"/>
    <w:semiHidden/>
    <w:unhideWhenUsed/>
    <w:rsid w:val="00232907"/>
    <w:pPr>
      <w:ind w:left="1440"/>
    </w:pPr>
    <w:rPr>
      <w:rFonts w:cstheme="minorHAnsi"/>
      <w:sz w:val="20"/>
      <w:szCs w:val="20"/>
    </w:rPr>
  </w:style>
  <w:style w:type="paragraph" w:styleId="TM8">
    <w:name w:val="toc 8"/>
    <w:basedOn w:val="Normal"/>
    <w:next w:val="Normal"/>
    <w:autoRedefine/>
    <w:uiPriority w:val="39"/>
    <w:semiHidden/>
    <w:unhideWhenUsed/>
    <w:rsid w:val="00232907"/>
    <w:pPr>
      <w:ind w:left="1680"/>
    </w:pPr>
    <w:rPr>
      <w:rFonts w:cstheme="minorHAnsi"/>
      <w:sz w:val="20"/>
      <w:szCs w:val="20"/>
    </w:rPr>
  </w:style>
  <w:style w:type="paragraph" w:styleId="TM9">
    <w:name w:val="toc 9"/>
    <w:basedOn w:val="Normal"/>
    <w:next w:val="Normal"/>
    <w:autoRedefine/>
    <w:uiPriority w:val="39"/>
    <w:semiHidden/>
    <w:unhideWhenUsed/>
    <w:rsid w:val="00232907"/>
    <w:pPr>
      <w:ind w:left="1920"/>
    </w:pPr>
    <w:rPr>
      <w:rFonts w:cstheme="minorHAnsi"/>
      <w:sz w:val="20"/>
      <w:szCs w:val="20"/>
    </w:rPr>
  </w:style>
  <w:style w:type="paragraph" w:styleId="En-tte">
    <w:name w:val="header"/>
    <w:basedOn w:val="Normal"/>
    <w:link w:val="En-tteCar"/>
    <w:uiPriority w:val="99"/>
    <w:unhideWhenUsed/>
    <w:rsid w:val="00386624"/>
    <w:pPr>
      <w:tabs>
        <w:tab w:val="center" w:pos="4536"/>
        <w:tab w:val="right" w:pos="9072"/>
      </w:tabs>
    </w:pPr>
  </w:style>
  <w:style w:type="character" w:customStyle="1" w:styleId="En-tteCar">
    <w:name w:val="En-tête Car"/>
    <w:basedOn w:val="Policepardfaut"/>
    <w:link w:val="En-tte"/>
    <w:uiPriority w:val="99"/>
    <w:rsid w:val="00386624"/>
  </w:style>
  <w:style w:type="paragraph" w:styleId="Pieddepage">
    <w:name w:val="footer"/>
    <w:basedOn w:val="Normal"/>
    <w:link w:val="PieddepageCar"/>
    <w:uiPriority w:val="99"/>
    <w:unhideWhenUsed/>
    <w:rsid w:val="00386624"/>
    <w:pPr>
      <w:tabs>
        <w:tab w:val="center" w:pos="4536"/>
        <w:tab w:val="right" w:pos="9072"/>
      </w:tabs>
    </w:pPr>
  </w:style>
  <w:style w:type="character" w:customStyle="1" w:styleId="PieddepageCar">
    <w:name w:val="Pied de page Car"/>
    <w:basedOn w:val="Policepardfaut"/>
    <w:link w:val="Pieddepage"/>
    <w:uiPriority w:val="99"/>
    <w:rsid w:val="00386624"/>
  </w:style>
  <w:style w:type="character" w:styleId="Marquedecommentaire">
    <w:name w:val="annotation reference"/>
    <w:basedOn w:val="Policepardfaut"/>
    <w:uiPriority w:val="99"/>
    <w:semiHidden/>
    <w:unhideWhenUsed/>
    <w:rsid w:val="005D6111"/>
    <w:rPr>
      <w:sz w:val="16"/>
      <w:szCs w:val="16"/>
    </w:rPr>
  </w:style>
  <w:style w:type="paragraph" w:styleId="Commentaire">
    <w:name w:val="annotation text"/>
    <w:basedOn w:val="Normal"/>
    <w:link w:val="CommentaireCar"/>
    <w:uiPriority w:val="99"/>
    <w:unhideWhenUsed/>
    <w:rsid w:val="005D6111"/>
    <w:rPr>
      <w:sz w:val="20"/>
      <w:szCs w:val="20"/>
    </w:rPr>
  </w:style>
  <w:style w:type="character" w:customStyle="1" w:styleId="CommentaireCar">
    <w:name w:val="Commentaire Car"/>
    <w:basedOn w:val="Policepardfaut"/>
    <w:link w:val="Commentaire"/>
    <w:uiPriority w:val="99"/>
    <w:rsid w:val="005D6111"/>
    <w:rPr>
      <w:sz w:val="20"/>
      <w:szCs w:val="20"/>
    </w:rPr>
  </w:style>
  <w:style w:type="paragraph" w:styleId="Objetducommentaire">
    <w:name w:val="annotation subject"/>
    <w:basedOn w:val="Commentaire"/>
    <w:next w:val="Commentaire"/>
    <w:link w:val="ObjetducommentaireCar"/>
    <w:uiPriority w:val="99"/>
    <w:semiHidden/>
    <w:unhideWhenUsed/>
    <w:rsid w:val="005D6111"/>
    <w:rPr>
      <w:b/>
      <w:bCs/>
    </w:rPr>
  </w:style>
  <w:style w:type="character" w:customStyle="1" w:styleId="ObjetducommentaireCar">
    <w:name w:val="Objet du commentaire Car"/>
    <w:basedOn w:val="CommentaireCar"/>
    <w:link w:val="Objetducommentaire"/>
    <w:uiPriority w:val="99"/>
    <w:semiHidden/>
    <w:rsid w:val="005D6111"/>
    <w:rPr>
      <w:b/>
      <w:bCs/>
      <w:sz w:val="20"/>
      <w:szCs w:val="20"/>
    </w:rPr>
  </w:style>
  <w:style w:type="paragraph" w:styleId="Rvision">
    <w:name w:val="Revision"/>
    <w:hidden/>
    <w:uiPriority w:val="99"/>
    <w:semiHidden/>
    <w:rsid w:val="00DD4EC0"/>
  </w:style>
  <w:style w:type="paragraph" w:styleId="Notedebasdepage">
    <w:name w:val="footnote text"/>
    <w:basedOn w:val="Normal"/>
    <w:link w:val="NotedebasdepageCar"/>
    <w:uiPriority w:val="99"/>
    <w:semiHidden/>
    <w:unhideWhenUsed/>
    <w:rsid w:val="00ED1F23"/>
    <w:rPr>
      <w:sz w:val="20"/>
      <w:szCs w:val="20"/>
    </w:rPr>
  </w:style>
  <w:style w:type="character" w:customStyle="1" w:styleId="NotedebasdepageCar">
    <w:name w:val="Note de bas de page Car"/>
    <w:basedOn w:val="Policepardfaut"/>
    <w:link w:val="Notedebasdepage"/>
    <w:uiPriority w:val="99"/>
    <w:semiHidden/>
    <w:rsid w:val="00ED1F23"/>
    <w:rPr>
      <w:sz w:val="20"/>
      <w:szCs w:val="20"/>
    </w:rPr>
  </w:style>
  <w:style w:type="character" w:styleId="Appelnotedebasdep">
    <w:name w:val="footnote reference"/>
    <w:basedOn w:val="Policepardfaut"/>
    <w:uiPriority w:val="99"/>
    <w:semiHidden/>
    <w:unhideWhenUsed/>
    <w:rsid w:val="00ED1F23"/>
    <w:rPr>
      <w:vertAlign w:val="superscript"/>
    </w:rPr>
  </w:style>
  <w:style w:type="character" w:styleId="Mention">
    <w:name w:val="Mention"/>
    <w:basedOn w:val="Policepardfaut"/>
    <w:uiPriority w:val="99"/>
    <w:unhideWhenUsed/>
    <w:rsid w:val="004F5321"/>
    <w:rPr>
      <w:color w:val="2B579A"/>
      <w:shd w:val="clear" w:color="auto" w:fill="E1DFDD"/>
    </w:rPr>
  </w:style>
  <w:style w:type="numbering" w:customStyle="1" w:styleId="Huidigelijst11">
    <w:name w:val="Huidige lijst11"/>
    <w:uiPriority w:val="99"/>
    <w:rsid w:val="00647374"/>
    <w:pPr>
      <w:numPr>
        <w:numId w:val="17"/>
      </w:numPr>
    </w:pPr>
  </w:style>
  <w:style w:type="numbering" w:customStyle="1" w:styleId="Huidigelijst12">
    <w:name w:val="Huidige lijst12"/>
    <w:uiPriority w:val="99"/>
    <w:rsid w:val="00647374"/>
    <w:pPr>
      <w:numPr>
        <w:numId w:val="19"/>
      </w:numPr>
    </w:pPr>
  </w:style>
  <w:style w:type="character" w:styleId="Mentionnonrsolue">
    <w:name w:val="Unresolved Mention"/>
    <w:basedOn w:val="Policepardfaut"/>
    <w:uiPriority w:val="99"/>
    <w:semiHidden/>
    <w:unhideWhenUsed/>
    <w:rsid w:val="00F57B9A"/>
    <w:rPr>
      <w:color w:val="605E5C"/>
      <w:shd w:val="clear" w:color="auto" w:fill="E1DFDD"/>
    </w:rPr>
  </w:style>
  <w:style w:type="numbering" w:customStyle="1" w:styleId="Huidigelijst13">
    <w:name w:val="Huidige lijst13"/>
    <w:uiPriority w:val="99"/>
    <w:rsid w:val="00415128"/>
    <w:pPr>
      <w:numPr>
        <w:numId w:val="20"/>
      </w:numPr>
    </w:pPr>
  </w:style>
  <w:style w:type="table" w:styleId="Grilledutableau">
    <w:name w:val="Table Grid"/>
    <w:basedOn w:val="TableauNormal"/>
    <w:uiPriority w:val="39"/>
    <w:rsid w:val="00240690"/>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erpretatie regelgeving" ma:contentTypeID="0x01010051ABF333E8625D46924FA3CA21DE3533008553320A10E16049A24B1DBE2B642178" ma:contentTypeVersion="32" ma:contentTypeDescription="" ma:contentTypeScope="" ma:versionID="15974d8f18963d2b4b02970729fd084e">
  <xsd:schema xmlns:xsd="http://www.w3.org/2001/XMLSchema" xmlns:xs="http://www.w3.org/2001/XMLSchema" xmlns:p="http://schemas.microsoft.com/office/2006/metadata/properties" xmlns:ns2="b646ba2c-5d6b-4dbe-848d-ffe408b4b53d" xmlns:ns3="182ee2af-db41-473b-9a59-eb77e7161e36" targetNamespace="http://schemas.microsoft.com/office/2006/metadata/properties" ma:root="true" ma:fieldsID="8332990140f6451525f5866b98cf54b9" ns2:_="" ns3:_="">
    <xsd:import namespace="b646ba2c-5d6b-4dbe-848d-ffe408b4b53d"/>
    <xsd:import namespace="182ee2af-db41-473b-9a59-eb77e7161e36"/>
    <xsd:element name="properties">
      <xsd:complexType>
        <xsd:sequence>
          <xsd:element name="documentManagement">
            <xsd:complexType>
              <xsd:all>
                <xsd:element ref="ns2:TaxCatchAll" minOccurs="0"/>
                <xsd:element ref="ns3:MediaServiceMetadata" minOccurs="0"/>
                <xsd:element ref="ns3:MediaServiceFastMetadata" minOccurs="0"/>
                <xsd:element ref="ns2:l8bd7a42eb4a4c1d976c6126a9c80ba7" minOccurs="0"/>
                <xsd:element ref="ns2:TaxCatchAllLabel" minOccurs="0"/>
                <xsd:element ref="ns2:ha29f77b6ede442c9c15a84236a26391" minOccurs="0"/>
                <xsd:element ref="ns2:Jaartal" minOccurs="0"/>
                <xsd:element ref="ns3:c94d1ad579024789bfaa0ba1e9745ffc"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643baa4-b07c-4631-856b-4054c242754c}" ma:internalName="TaxCatchAll" ma:readOnly="false"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element name="l8bd7a42eb4a4c1d976c6126a9c80ba7" ma:index="13" nillable="true" ma:taxonomy="true" ma:internalName="l8bd7a42eb4a4c1d976c6126a9c80ba7" ma:taxonomyFieldName="TypeDocumenten" ma:displayName="Type Documenten" ma:readOnly="false" ma:fieldId="{58bd7a42-eb4a-4c1d-976c-6126a9c80ba7}" ma:sspId="49ca8161-7180-459b-a0ef-1a71cf6ffea5" ma:termSetId="be7f55ae-5763-442f-9ccf-b9427a35b85f"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2643baa4-b07c-4631-856b-4054c242754c}" ma:internalName="TaxCatchAllLabel" ma:readOnly="true" ma:showField="CatchAllDataLabel" ma:web="b646ba2c-5d6b-4dbe-848d-ffe408b4b53d">
      <xsd:complexType>
        <xsd:complexContent>
          <xsd:extension base="dms:MultiChoiceLookup">
            <xsd:sequence>
              <xsd:element name="Value" type="dms:Lookup" maxOccurs="unbounded" minOccurs="0" nillable="true"/>
            </xsd:sequence>
          </xsd:extension>
        </xsd:complexContent>
      </xsd:complexType>
    </xsd:element>
    <xsd:element name="ha29f77b6ede442c9c15a84236a26391" ma:index="15" nillable="true" ma:taxonomy="true" ma:internalName="ha29f77b6ede442c9c15a84236a26391" ma:taxonomyFieldName="RegelgevingsThema" ma:displayName="(Regelgevings)thema" ma:readOnly="false" ma:fieldId="{1a29f77b-6ede-442c-9c15-a84236a26391}" ma:sspId="49ca8161-7180-459b-a0ef-1a71cf6ffea5" ma:termSetId="ebc258c7-e596-4c0b-bfe1-73015e77ed89" ma:anchorId="00000000-0000-0000-0000-000000000000" ma:open="false" ma:isKeyword="false">
      <xsd:complexType>
        <xsd:sequence>
          <xsd:element ref="pc:Terms" minOccurs="0" maxOccurs="1"/>
        </xsd:sequence>
      </xsd:complexType>
    </xsd:element>
    <xsd:element name="Jaartal" ma:index="17" nillable="true" ma:displayName="Jaartal" ma:format="Dropdown" ma:internalName="Jaartal" ma:readOnly="false">
      <xsd:simpleType>
        <xsd:restriction base="dms:Choice">
          <xsd:enumeration value="2015"/>
          <xsd:enumeration value="2016"/>
          <xsd:enumeration value="2017"/>
          <xsd:enumeration value="2018"/>
          <xsd:enumeration value="2019"/>
          <xsd:enumeration value="2020"/>
          <xsd:enumeration value="2021"/>
          <xsd:enumeration value="2022"/>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2ee2af-db41-473b-9a59-eb77e7161e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94d1ad579024789bfaa0ba1e9745ffc" ma:index="18" nillable="true" ma:taxonomy="true" ma:internalName="c94d1ad579024789bfaa0ba1e9745ffc" ma:taxonomyFieldName="Actor" ma:displayName="Actor" ma:readOnly="false" ma:fieldId="{c94d1ad5-7902-4789-bfaa-0ba1e9745ffc}" ma:sspId="49ca8161-7180-459b-a0ef-1a71cf6ffea5" ma:termSetId="45e0a011-2826-4ddb-bdd6-5a2b9d6a108e" ma:anchorId="00000000-0000-0000-0000-000000000000" ma:open="fals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a29f77b6ede442c9c15a84236a26391 xmlns="b646ba2c-5d6b-4dbe-848d-ffe408b4b53d">
      <Terms xmlns="http://schemas.microsoft.com/office/infopath/2007/PartnerControls"/>
    </ha29f77b6ede442c9c15a84236a26391>
    <l8bd7a42eb4a4c1d976c6126a9c80ba7 xmlns="b646ba2c-5d6b-4dbe-848d-ffe408b4b53d">
      <Terms xmlns="http://schemas.microsoft.com/office/infopath/2007/PartnerControls"/>
    </l8bd7a42eb4a4c1d976c6126a9c80ba7>
    <Jaartal xmlns="b646ba2c-5d6b-4dbe-848d-ffe408b4b53d" xsi:nil="true"/>
    <c94d1ad579024789bfaa0ba1e9745ffc xmlns="182ee2af-db41-473b-9a59-eb77e7161e36">
      <Terms xmlns="http://schemas.microsoft.com/office/infopath/2007/PartnerControls"/>
    </c94d1ad579024789bfaa0ba1e9745ffc>
    <TaxCatchAll xmlns="b646ba2c-5d6b-4dbe-848d-ffe408b4b53d" xsi:nil="true"/>
    <lcf76f155ced4ddcb4097134ff3c332f xmlns="182ee2af-db41-473b-9a59-eb77e7161e36">
      <Terms xmlns="http://schemas.microsoft.com/office/infopath/2007/PartnerControls"/>
    </lcf76f155ced4ddcb4097134ff3c332f>
    <SharedWithUsers xmlns="b646ba2c-5d6b-4dbe-848d-ffe408b4b53d">
      <UserInfo>
        <DisplayName>De Bock Koen</DisplayName>
        <AccountId>84</AccountId>
        <AccountType/>
      </UserInfo>
      <UserInfo>
        <DisplayName>De Schryver Ellen</DisplayName>
        <AccountId>198</AccountId>
        <AccountType/>
      </UserInfo>
      <UserInfo>
        <DisplayName>Wauters Emmeline</DisplayName>
        <AccountId>53</AccountId>
        <AccountType/>
      </UserInfo>
      <UserInfo>
        <DisplayName>Vermeir Diederik</DisplayName>
        <AccountId>96</AccountId>
        <AccountType/>
      </UserInfo>
      <UserInfo>
        <DisplayName>Van Damme Benediekt</DisplayName>
        <AccountId>56</AccountId>
        <AccountType/>
      </UserInfo>
      <UserInfo>
        <DisplayName>De Broeck Fabienne</DisplayName>
        <AccountId>99</AccountId>
        <AccountType/>
      </UserInfo>
    </SharedWithUsers>
  </documentManagement>
</p:properties>
</file>

<file path=customXml/itemProps1.xml><?xml version="1.0" encoding="utf-8"?>
<ds:datastoreItem xmlns:ds="http://schemas.openxmlformats.org/officeDocument/2006/customXml" ds:itemID="{5531B9DE-8024-4466-BBC5-8434D9759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6ba2c-5d6b-4dbe-848d-ffe408b4b53d"/>
    <ds:schemaRef ds:uri="182ee2af-db41-473b-9a59-eb77e7161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B403A-AD9D-425C-8758-66CA5A1797FA}">
  <ds:schemaRefs>
    <ds:schemaRef ds:uri="http://schemas.microsoft.com/sharepoint/v3/contenttype/forms"/>
  </ds:schemaRefs>
</ds:datastoreItem>
</file>

<file path=customXml/itemProps3.xml><?xml version="1.0" encoding="utf-8"?>
<ds:datastoreItem xmlns:ds="http://schemas.openxmlformats.org/officeDocument/2006/customXml" ds:itemID="{BF9EFDFE-6508-2C46-9355-0F570352993B}">
  <ds:schemaRefs>
    <ds:schemaRef ds:uri="http://schemas.openxmlformats.org/officeDocument/2006/bibliography"/>
  </ds:schemaRefs>
</ds:datastoreItem>
</file>

<file path=customXml/itemProps4.xml><?xml version="1.0" encoding="utf-8"?>
<ds:datastoreItem xmlns:ds="http://schemas.openxmlformats.org/officeDocument/2006/customXml" ds:itemID="{C868E541-3EDF-439E-BB7E-2C2797567495}">
  <ds:schemaRefs>
    <ds:schemaRef ds:uri="http://schemas.microsoft.com/office/2006/metadata/properties"/>
    <ds:schemaRef ds:uri="http://schemas.microsoft.com/office/infopath/2007/PartnerControls"/>
    <ds:schemaRef ds:uri="b646ba2c-5d6b-4dbe-848d-ffe408b4b53d"/>
    <ds:schemaRef ds:uri="182ee2af-db41-473b-9a59-eb77e7161e3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731</Words>
  <Characters>4023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4745</CharactersWithSpaces>
  <SharedDoc>false</SharedDoc>
  <HLinks>
    <vt:vector size="132" baseType="variant">
      <vt:variant>
        <vt:i4>1572919</vt:i4>
      </vt:variant>
      <vt:variant>
        <vt:i4>128</vt:i4>
      </vt:variant>
      <vt:variant>
        <vt:i4>0</vt:i4>
      </vt:variant>
      <vt:variant>
        <vt:i4>5</vt:i4>
      </vt:variant>
      <vt:variant>
        <vt:lpwstr/>
      </vt:variant>
      <vt:variant>
        <vt:lpwstr>_Toc129865901</vt:lpwstr>
      </vt:variant>
      <vt:variant>
        <vt:i4>1572919</vt:i4>
      </vt:variant>
      <vt:variant>
        <vt:i4>122</vt:i4>
      </vt:variant>
      <vt:variant>
        <vt:i4>0</vt:i4>
      </vt:variant>
      <vt:variant>
        <vt:i4>5</vt:i4>
      </vt:variant>
      <vt:variant>
        <vt:lpwstr/>
      </vt:variant>
      <vt:variant>
        <vt:lpwstr>_Toc129865900</vt:lpwstr>
      </vt:variant>
      <vt:variant>
        <vt:i4>1114166</vt:i4>
      </vt:variant>
      <vt:variant>
        <vt:i4>116</vt:i4>
      </vt:variant>
      <vt:variant>
        <vt:i4>0</vt:i4>
      </vt:variant>
      <vt:variant>
        <vt:i4>5</vt:i4>
      </vt:variant>
      <vt:variant>
        <vt:lpwstr/>
      </vt:variant>
      <vt:variant>
        <vt:lpwstr>_Toc129865899</vt:lpwstr>
      </vt:variant>
      <vt:variant>
        <vt:i4>1114166</vt:i4>
      </vt:variant>
      <vt:variant>
        <vt:i4>110</vt:i4>
      </vt:variant>
      <vt:variant>
        <vt:i4>0</vt:i4>
      </vt:variant>
      <vt:variant>
        <vt:i4>5</vt:i4>
      </vt:variant>
      <vt:variant>
        <vt:lpwstr/>
      </vt:variant>
      <vt:variant>
        <vt:lpwstr>_Toc129865898</vt:lpwstr>
      </vt:variant>
      <vt:variant>
        <vt:i4>1114166</vt:i4>
      </vt:variant>
      <vt:variant>
        <vt:i4>104</vt:i4>
      </vt:variant>
      <vt:variant>
        <vt:i4>0</vt:i4>
      </vt:variant>
      <vt:variant>
        <vt:i4>5</vt:i4>
      </vt:variant>
      <vt:variant>
        <vt:lpwstr/>
      </vt:variant>
      <vt:variant>
        <vt:lpwstr>_Toc129865897</vt:lpwstr>
      </vt:variant>
      <vt:variant>
        <vt:i4>1114166</vt:i4>
      </vt:variant>
      <vt:variant>
        <vt:i4>98</vt:i4>
      </vt:variant>
      <vt:variant>
        <vt:i4>0</vt:i4>
      </vt:variant>
      <vt:variant>
        <vt:i4>5</vt:i4>
      </vt:variant>
      <vt:variant>
        <vt:lpwstr/>
      </vt:variant>
      <vt:variant>
        <vt:lpwstr>_Toc129865896</vt:lpwstr>
      </vt:variant>
      <vt:variant>
        <vt:i4>1114166</vt:i4>
      </vt:variant>
      <vt:variant>
        <vt:i4>92</vt:i4>
      </vt:variant>
      <vt:variant>
        <vt:i4>0</vt:i4>
      </vt:variant>
      <vt:variant>
        <vt:i4>5</vt:i4>
      </vt:variant>
      <vt:variant>
        <vt:lpwstr/>
      </vt:variant>
      <vt:variant>
        <vt:lpwstr>_Toc129865895</vt:lpwstr>
      </vt:variant>
      <vt:variant>
        <vt:i4>1114166</vt:i4>
      </vt:variant>
      <vt:variant>
        <vt:i4>86</vt:i4>
      </vt:variant>
      <vt:variant>
        <vt:i4>0</vt:i4>
      </vt:variant>
      <vt:variant>
        <vt:i4>5</vt:i4>
      </vt:variant>
      <vt:variant>
        <vt:lpwstr/>
      </vt:variant>
      <vt:variant>
        <vt:lpwstr>_Toc129865894</vt:lpwstr>
      </vt:variant>
      <vt:variant>
        <vt:i4>1114166</vt:i4>
      </vt:variant>
      <vt:variant>
        <vt:i4>80</vt:i4>
      </vt:variant>
      <vt:variant>
        <vt:i4>0</vt:i4>
      </vt:variant>
      <vt:variant>
        <vt:i4>5</vt:i4>
      </vt:variant>
      <vt:variant>
        <vt:lpwstr/>
      </vt:variant>
      <vt:variant>
        <vt:lpwstr>_Toc129865893</vt:lpwstr>
      </vt:variant>
      <vt:variant>
        <vt:i4>1114166</vt:i4>
      </vt:variant>
      <vt:variant>
        <vt:i4>74</vt:i4>
      </vt:variant>
      <vt:variant>
        <vt:i4>0</vt:i4>
      </vt:variant>
      <vt:variant>
        <vt:i4>5</vt:i4>
      </vt:variant>
      <vt:variant>
        <vt:lpwstr/>
      </vt:variant>
      <vt:variant>
        <vt:lpwstr>_Toc129865892</vt:lpwstr>
      </vt:variant>
      <vt:variant>
        <vt:i4>1114166</vt:i4>
      </vt:variant>
      <vt:variant>
        <vt:i4>68</vt:i4>
      </vt:variant>
      <vt:variant>
        <vt:i4>0</vt:i4>
      </vt:variant>
      <vt:variant>
        <vt:i4>5</vt:i4>
      </vt:variant>
      <vt:variant>
        <vt:lpwstr/>
      </vt:variant>
      <vt:variant>
        <vt:lpwstr>_Toc129865891</vt:lpwstr>
      </vt:variant>
      <vt:variant>
        <vt:i4>1114166</vt:i4>
      </vt:variant>
      <vt:variant>
        <vt:i4>62</vt:i4>
      </vt:variant>
      <vt:variant>
        <vt:i4>0</vt:i4>
      </vt:variant>
      <vt:variant>
        <vt:i4>5</vt:i4>
      </vt:variant>
      <vt:variant>
        <vt:lpwstr/>
      </vt:variant>
      <vt:variant>
        <vt:lpwstr>_Toc129865890</vt:lpwstr>
      </vt:variant>
      <vt:variant>
        <vt:i4>1048630</vt:i4>
      </vt:variant>
      <vt:variant>
        <vt:i4>56</vt:i4>
      </vt:variant>
      <vt:variant>
        <vt:i4>0</vt:i4>
      </vt:variant>
      <vt:variant>
        <vt:i4>5</vt:i4>
      </vt:variant>
      <vt:variant>
        <vt:lpwstr/>
      </vt:variant>
      <vt:variant>
        <vt:lpwstr>_Toc129865889</vt:lpwstr>
      </vt:variant>
      <vt:variant>
        <vt:i4>1048630</vt:i4>
      </vt:variant>
      <vt:variant>
        <vt:i4>50</vt:i4>
      </vt:variant>
      <vt:variant>
        <vt:i4>0</vt:i4>
      </vt:variant>
      <vt:variant>
        <vt:i4>5</vt:i4>
      </vt:variant>
      <vt:variant>
        <vt:lpwstr/>
      </vt:variant>
      <vt:variant>
        <vt:lpwstr>_Toc129865888</vt:lpwstr>
      </vt:variant>
      <vt:variant>
        <vt:i4>1048630</vt:i4>
      </vt:variant>
      <vt:variant>
        <vt:i4>44</vt:i4>
      </vt:variant>
      <vt:variant>
        <vt:i4>0</vt:i4>
      </vt:variant>
      <vt:variant>
        <vt:i4>5</vt:i4>
      </vt:variant>
      <vt:variant>
        <vt:lpwstr/>
      </vt:variant>
      <vt:variant>
        <vt:lpwstr>_Toc129865887</vt:lpwstr>
      </vt:variant>
      <vt:variant>
        <vt:i4>1048630</vt:i4>
      </vt:variant>
      <vt:variant>
        <vt:i4>38</vt:i4>
      </vt:variant>
      <vt:variant>
        <vt:i4>0</vt:i4>
      </vt:variant>
      <vt:variant>
        <vt:i4>5</vt:i4>
      </vt:variant>
      <vt:variant>
        <vt:lpwstr/>
      </vt:variant>
      <vt:variant>
        <vt:lpwstr>_Toc129865886</vt:lpwstr>
      </vt:variant>
      <vt:variant>
        <vt:i4>1048630</vt:i4>
      </vt:variant>
      <vt:variant>
        <vt:i4>32</vt:i4>
      </vt:variant>
      <vt:variant>
        <vt:i4>0</vt:i4>
      </vt:variant>
      <vt:variant>
        <vt:i4>5</vt:i4>
      </vt:variant>
      <vt:variant>
        <vt:lpwstr/>
      </vt:variant>
      <vt:variant>
        <vt:lpwstr>_Toc129865885</vt:lpwstr>
      </vt:variant>
      <vt:variant>
        <vt:i4>1048630</vt:i4>
      </vt:variant>
      <vt:variant>
        <vt:i4>26</vt:i4>
      </vt:variant>
      <vt:variant>
        <vt:i4>0</vt:i4>
      </vt:variant>
      <vt:variant>
        <vt:i4>5</vt:i4>
      </vt:variant>
      <vt:variant>
        <vt:lpwstr/>
      </vt:variant>
      <vt:variant>
        <vt:lpwstr>_Toc129865884</vt:lpwstr>
      </vt:variant>
      <vt:variant>
        <vt:i4>1048630</vt:i4>
      </vt:variant>
      <vt:variant>
        <vt:i4>20</vt:i4>
      </vt:variant>
      <vt:variant>
        <vt:i4>0</vt:i4>
      </vt:variant>
      <vt:variant>
        <vt:i4>5</vt:i4>
      </vt:variant>
      <vt:variant>
        <vt:lpwstr/>
      </vt:variant>
      <vt:variant>
        <vt:lpwstr>_Toc129865883</vt:lpwstr>
      </vt:variant>
      <vt:variant>
        <vt:i4>1048630</vt:i4>
      </vt:variant>
      <vt:variant>
        <vt:i4>14</vt:i4>
      </vt:variant>
      <vt:variant>
        <vt:i4>0</vt:i4>
      </vt:variant>
      <vt:variant>
        <vt:i4>5</vt:i4>
      </vt:variant>
      <vt:variant>
        <vt:lpwstr/>
      </vt:variant>
      <vt:variant>
        <vt:lpwstr>_Toc129865882</vt:lpwstr>
      </vt:variant>
      <vt:variant>
        <vt:i4>1048630</vt:i4>
      </vt:variant>
      <vt:variant>
        <vt:i4>8</vt:i4>
      </vt:variant>
      <vt:variant>
        <vt:i4>0</vt:i4>
      </vt:variant>
      <vt:variant>
        <vt:i4>5</vt:i4>
      </vt:variant>
      <vt:variant>
        <vt:lpwstr/>
      </vt:variant>
      <vt:variant>
        <vt:lpwstr>_Toc129865881</vt:lpwstr>
      </vt:variant>
      <vt:variant>
        <vt:i4>1048630</vt:i4>
      </vt:variant>
      <vt:variant>
        <vt:i4>2</vt:i4>
      </vt:variant>
      <vt:variant>
        <vt:i4>0</vt:i4>
      </vt:variant>
      <vt:variant>
        <vt:i4>5</vt:i4>
      </vt:variant>
      <vt:variant>
        <vt:lpwstr/>
      </vt:variant>
      <vt:variant>
        <vt:lpwstr>_Toc129865880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Verschave</dc:creator>
  <cp:keywords/>
  <dc:description/>
  <cp:lastModifiedBy>Auteur</cp:lastModifiedBy>
  <cp:revision>4</cp:revision>
  <dcterms:created xsi:type="dcterms:W3CDTF">2023-12-15T14:13:00Z</dcterms:created>
  <dcterms:modified xsi:type="dcterms:W3CDTF">2025-12-01T15:20:00Z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0x01010051ABF333E8625D46924FA3CA21DE3533008553320A10E16049A24B1DBE2B642178</vt:lpwstr>
  </property>
  <property fmtid="{D5CDD505-2E9C-101B-9397-08002B2CF9AE}" pid="3" name="TypeDocumenten">
    <vt:lpwstr/>
  </property>
  <property fmtid="{D5CDD505-2E9C-101B-9397-08002B2CF9AE}" pid="4" name="Actor">
    <vt:lpwstr/>
  </property>
  <property fmtid="{D5CDD505-2E9C-101B-9397-08002B2CF9AE}" pid="5" name="RegelgevingsThema">
    <vt:lpwstr/>
  </property>
  <property fmtid="{D5CDD505-2E9C-101B-9397-08002B2CF9AE}" pid="6" name="MediaServiceImageTags">
    <vt:lpwstr/>
  </property>
</Properties>
</file>