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0187" w14:textId="77777777" w:rsidR="00C35BBD" w:rsidRPr="005C0BE3" w:rsidRDefault="00C35BBD" w:rsidP="00C35BBD">
      <w:pPr>
        <w:pBdr>
          <w:top w:val="single" w:sz="4" w:space="1" w:color="auto"/>
          <w:left w:val="single" w:sz="4" w:space="4" w:color="auto"/>
          <w:bottom w:val="single" w:sz="4" w:space="1" w:color="auto"/>
          <w:right w:val="single" w:sz="4" w:space="4" w:color="auto"/>
        </w:pBdr>
        <w:jc w:val="center"/>
        <w:rPr>
          <w:rFonts w:ascii="Open Sans" w:hAnsi="Open Sans" w:cs="Open Sans"/>
          <w:b/>
          <w:bCs/>
          <w:color w:val="FF0000"/>
          <w:sz w:val="21"/>
          <w:szCs w:val="21"/>
          <w:u w:val="single"/>
        </w:rPr>
      </w:pPr>
      <w:r>
        <w:rPr>
          <w:rFonts w:ascii="Open Sans" w:hAnsi="Open Sans"/>
          <w:b/>
          <w:color w:val="FF0000"/>
          <w:sz w:val="21"/>
          <w:u w:val="single"/>
        </w:rPr>
        <w:t>CLAUSE DE NON-RESPONSABILITÉ</w:t>
      </w:r>
    </w:p>
    <w:p w14:paraId="189494CD" w14:textId="77777777" w:rsidR="00C35BBD" w:rsidRPr="005C0BE3" w:rsidRDefault="00C35BBD" w:rsidP="00C35BBD">
      <w:pPr>
        <w:pBdr>
          <w:top w:val="single" w:sz="4" w:space="1" w:color="auto"/>
          <w:left w:val="single" w:sz="4" w:space="4" w:color="auto"/>
          <w:bottom w:val="single" w:sz="4" w:space="1" w:color="auto"/>
          <w:right w:val="single" w:sz="4" w:space="4" w:color="auto"/>
        </w:pBdr>
        <w:rPr>
          <w:rFonts w:ascii="Open Sans" w:hAnsi="Open Sans" w:cs="Open Sans"/>
          <w:b/>
          <w:bCs/>
          <w:color w:val="FF0000"/>
          <w:sz w:val="21"/>
          <w:szCs w:val="21"/>
          <w:u w:val="single"/>
        </w:rPr>
      </w:pPr>
    </w:p>
    <w:p w14:paraId="171D4083" w14:textId="77777777" w:rsidR="00C35BBD" w:rsidRDefault="00C35BBD" w:rsidP="00C35BBD">
      <w:pPr>
        <w:pBdr>
          <w:top w:val="single" w:sz="4" w:space="1" w:color="auto"/>
          <w:left w:val="single" w:sz="4" w:space="4" w:color="auto"/>
          <w:bottom w:val="single" w:sz="4" w:space="1" w:color="auto"/>
          <w:right w:val="single" w:sz="4" w:space="4" w:color="auto"/>
        </w:pBdr>
        <w:rPr>
          <w:rFonts w:ascii="Open Sans" w:hAnsi="Open Sans" w:cs="Open Sans"/>
          <w:b/>
          <w:bCs/>
          <w:color w:val="FF0000"/>
          <w:sz w:val="20"/>
          <w:szCs w:val="20"/>
          <w:u w:val="single"/>
        </w:rPr>
      </w:pPr>
      <w:r>
        <w:rPr>
          <w:rFonts w:ascii="Open Sans" w:hAnsi="Open Sans"/>
          <w:b/>
          <w:color w:val="FF0000"/>
          <w:sz w:val="20"/>
          <w:u w:val="single"/>
        </w:rPr>
        <w:t>INNOVIRIS NE PEUT PAS ÊTRE TENUE POUR RESPONSABLE DE L'UTILISATION QUI EST FAITE DU PRÉSENT DOCUMENT. INNOVIRIS NE PEUT DONC PAS ÊTRE TENUE POUR RESPONSABLE DES ÉVENTUELLES DISPOSITIONS ERRONÉES FIGURANT DANS LE PRÉSENT DOCUMENT, ENTRE AUTRES. LA REPRISE DES TEXTES ET AUTRES DOCUMENTS EST TOUJOURS ASSURÉE SOUS L'ENTIÈRE RESPONSABILITÉ DE L'UTILISATEUR.</w:t>
      </w:r>
    </w:p>
    <w:p w14:paraId="5840925E" w14:textId="77777777" w:rsidR="00C35BBD" w:rsidRPr="0060711F" w:rsidRDefault="00C35BBD" w:rsidP="00C35BBD">
      <w:pPr>
        <w:pBdr>
          <w:top w:val="single" w:sz="4" w:space="1" w:color="auto"/>
          <w:left w:val="single" w:sz="4" w:space="4" w:color="auto"/>
          <w:bottom w:val="single" w:sz="4" w:space="1" w:color="auto"/>
          <w:right w:val="single" w:sz="4" w:space="4" w:color="auto"/>
        </w:pBdr>
        <w:rPr>
          <w:rFonts w:ascii="Open Sans" w:hAnsi="Open Sans" w:cs="Open Sans"/>
          <w:b/>
          <w:bCs/>
          <w:color w:val="FF0000"/>
          <w:sz w:val="20"/>
          <w:szCs w:val="20"/>
          <w:u w:val="single"/>
        </w:rPr>
      </w:pPr>
    </w:p>
    <w:p w14:paraId="403C0381" w14:textId="77777777" w:rsidR="00C35BBD" w:rsidRDefault="00C35BBD" w:rsidP="00C35BBD">
      <w:pPr>
        <w:pBdr>
          <w:top w:val="single" w:sz="4" w:space="1" w:color="auto"/>
          <w:left w:val="single" w:sz="4" w:space="4" w:color="auto"/>
          <w:bottom w:val="single" w:sz="4" w:space="1" w:color="auto"/>
          <w:right w:val="single" w:sz="4" w:space="4" w:color="auto"/>
        </w:pBdr>
        <w:rPr>
          <w:rFonts w:ascii="Open Sans" w:hAnsi="Open Sans" w:cs="Open Sans"/>
          <w:b/>
          <w:bCs/>
          <w:color w:val="FF0000"/>
          <w:sz w:val="20"/>
          <w:szCs w:val="20"/>
          <w:u w:val="single"/>
        </w:rPr>
      </w:pPr>
      <w:r>
        <w:rPr>
          <w:rFonts w:ascii="Open Sans" w:hAnsi="Open Sans"/>
          <w:b/>
          <w:color w:val="FF0000"/>
          <w:sz w:val="20"/>
          <w:u w:val="single"/>
        </w:rPr>
        <w:t>IL S'AGIT PAR AILLEURS D'UN DOCUMENT ÉVOLUTIF, POUVANT FAIRE L'OBJET DE MODIFICATIONS ET D'OPTIMISATIONS ULTÉRIEURES. IL EST DEMANDÉ À L'UTILISATEUR DU DOCUMENT D'ADRESSER LES ÉVENTUELLES QUESTIONS OU REMARQUES À INNOVIRIS.</w:t>
      </w:r>
    </w:p>
    <w:p w14:paraId="595F4028" w14:textId="77777777" w:rsidR="00C35BBD" w:rsidRPr="0060711F" w:rsidRDefault="00C35BBD" w:rsidP="00C35BBD">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FF0000"/>
          <w:sz w:val="20"/>
          <w:szCs w:val="20"/>
        </w:rPr>
      </w:pPr>
    </w:p>
    <w:p w14:paraId="362D25A2" w14:textId="77777777" w:rsidR="00C35BBD" w:rsidRDefault="00C35BBD" w:rsidP="00C35BBD">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FF0000"/>
          <w:sz w:val="20"/>
          <w:szCs w:val="20"/>
        </w:rPr>
      </w:pPr>
      <w:r>
        <w:rPr>
          <w:rStyle w:val="Lienhypertexte"/>
          <w:rFonts w:ascii="Open Sans" w:hAnsi="Open Sans"/>
          <w:b/>
          <w:color w:val="FF0000"/>
          <w:sz w:val="20"/>
        </w:rPr>
        <w:t>EXPLICATIONS ACCOMPAGNANT LES DOCUMENTS MODÈLES</w:t>
      </w:r>
    </w:p>
    <w:p w14:paraId="7D098F4A" w14:textId="77777777" w:rsidR="00C35BBD" w:rsidRPr="0060711F" w:rsidRDefault="00C35BBD" w:rsidP="00C35BBD">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FF0000"/>
          <w:sz w:val="20"/>
          <w:szCs w:val="20"/>
        </w:rPr>
      </w:pPr>
    </w:p>
    <w:p w14:paraId="72CB091C" w14:textId="77777777" w:rsidR="00C35BBD" w:rsidRDefault="00C35BBD" w:rsidP="00C35BBD">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FF0000"/>
          <w:sz w:val="20"/>
          <w:szCs w:val="20"/>
        </w:rPr>
      </w:pPr>
      <w:r>
        <w:rPr>
          <w:rStyle w:val="Lienhypertexte"/>
          <w:rFonts w:ascii="Open Sans" w:hAnsi="Open Sans"/>
          <w:b/>
          <w:color w:val="FF0000"/>
          <w:sz w:val="20"/>
        </w:rPr>
        <w:t>LE TEXTE EN ROUGE CONCERNE DES INSTRUCTIONS OU DES EXPLICATIONS ET DOIT ÊTRE SUPPRIMÉ AVANT LA PUBLICATION DU DOCUMENT.</w:t>
      </w:r>
    </w:p>
    <w:p w14:paraId="72296158" w14:textId="77777777" w:rsidR="00C35BBD" w:rsidRPr="0060711F" w:rsidRDefault="00C35BBD" w:rsidP="00C35BBD">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FF0000"/>
          <w:sz w:val="20"/>
          <w:szCs w:val="20"/>
        </w:rPr>
      </w:pPr>
    </w:p>
    <w:p w14:paraId="388855A5" w14:textId="77777777" w:rsidR="00C35BBD" w:rsidRDefault="00C35BBD" w:rsidP="00C35BBD">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92D050"/>
          <w:sz w:val="20"/>
          <w:szCs w:val="20"/>
        </w:rPr>
      </w:pPr>
      <w:r>
        <w:rPr>
          <w:rStyle w:val="Lienhypertexte"/>
          <w:rFonts w:ascii="Open Sans" w:hAnsi="Open Sans"/>
          <w:b/>
          <w:color w:val="92D050"/>
          <w:sz w:val="20"/>
        </w:rPr>
        <w:t>LE TEXTE EN VERT EST OPTIONNEL ET PEUT ÊTRE SUPPRIMÉ DU DOCUMENT. DANS CERTAINS CAS, IL FAUT OBLIGATOIREMENT FAIRE UN CHOIX ENTRE DIFFÉRENTS PASSAGES INDIQUÉS EN VERT.</w:t>
      </w:r>
    </w:p>
    <w:p w14:paraId="614A6B56" w14:textId="77777777" w:rsidR="00C35BBD" w:rsidRPr="0060711F" w:rsidRDefault="00C35BBD" w:rsidP="00C35BBD">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92D050"/>
          <w:sz w:val="20"/>
          <w:szCs w:val="20"/>
        </w:rPr>
      </w:pPr>
    </w:p>
    <w:p w14:paraId="7F04BE9F" w14:textId="5AA99A94" w:rsidR="00C35BBD" w:rsidRPr="0060711F" w:rsidRDefault="00C35BBD" w:rsidP="00C35BBD">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000000" w:themeColor="text1"/>
          <w:sz w:val="20"/>
          <w:szCs w:val="20"/>
        </w:rPr>
      </w:pPr>
      <w:r>
        <w:rPr>
          <w:rStyle w:val="Lienhypertexte"/>
          <w:rFonts w:ascii="Open Sans" w:hAnsi="Open Sans"/>
          <w:b/>
          <w:color w:val="000000" w:themeColor="text1"/>
          <w:sz w:val="20"/>
        </w:rPr>
        <w:t>CERTAINS AJOUTS ONT ÉTÉ APPORTÉS ENTRE CROCHETS [*]. ILS DOIVENT ÊTRE COMPLÉTÉS.</w:t>
      </w:r>
    </w:p>
    <w:p w14:paraId="23E0F00C" w14:textId="77777777" w:rsidR="00C35BBD" w:rsidRDefault="00C35BBD">
      <w:pPr>
        <w:rPr>
          <w:b/>
          <w:bCs/>
          <w:u w:val="single"/>
        </w:rPr>
      </w:pPr>
      <w:r>
        <w:rPr>
          <w:b/>
          <w:bCs/>
          <w:u w:val="single"/>
        </w:rPr>
        <w:br w:type="page"/>
      </w:r>
    </w:p>
    <w:p w14:paraId="28ACBD48" w14:textId="246A7A42" w:rsidR="00A44EED" w:rsidRDefault="006D377E" w:rsidP="00A44EED">
      <w:pPr>
        <w:jc w:val="center"/>
        <w:rPr>
          <w:b/>
          <w:bCs/>
          <w:u w:val="single"/>
        </w:rPr>
      </w:pPr>
      <w:r>
        <w:rPr>
          <w:b/>
          <w:u w:val="single"/>
        </w:rPr>
        <w:lastRenderedPageBreak/>
        <w:t>ACCORD CADRE POUR LA RÉALISATION DU MARCHÉ (PCP)</w:t>
      </w:r>
    </w:p>
    <w:p w14:paraId="694F94E0" w14:textId="2D0F4B77" w:rsidR="00A44EED" w:rsidRDefault="00A44EED" w:rsidP="00A44EED">
      <w:pPr>
        <w:jc w:val="center"/>
        <w:rPr>
          <w:b/>
          <w:bCs/>
          <w:u w:val="single"/>
        </w:rPr>
      </w:pPr>
    </w:p>
    <w:p w14:paraId="3ECED1E6" w14:textId="77777777" w:rsidR="00A44EED" w:rsidRPr="00A44EED" w:rsidRDefault="00A44EED" w:rsidP="00A44EED">
      <w:pPr>
        <w:jc w:val="center"/>
        <w:rPr>
          <w:b/>
          <w:bCs/>
          <w:u w:val="single"/>
        </w:rPr>
      </w:pPr>
    </w:p>
    <w:p w14:paraId="07DBD1AA" w14:textId="77777777" w:rsidR="00C35BBD" w:rsidRPr="00C35BBD" w:rsidRDefault="00C35BBD" w:rsidP="00C35BBD">
      <w:pPr>
        <w:jc w:val="both"/>
        <w:rPr>
          <w:rFonts w:ascii="Calibri" w:eastAsia="Open Sans Light" w:hAnsi="Calibri" w:cs="Calibri"/>
          <w:b/>
        </w:rPr>
      </w:pPr>
      <w:r>
        <w:rPr>
          <w:rFonts w:ascii="Calibri" w:hAnsi="Calibri"/>
          <w:b/>
        </w:rPr>
        <w:t>ENTRE :</w:t>
      </w:r>
    </w:p>
    <w:p w14:paraId="17070ACD" w14:textId="77777777" w:rsidR="00C35BBD" w:rsidRPr="00C35BBD" w:rsidRDefault="00C35BBD" w:rsidP="00C35BBD">
      <w:pPr>
        <w:jc w:val="both"/>
        <w:rPr>
          <w:rFonts w:ascii="Calibri" w:eastAsia="Open Sans Light" w:hAnsi="Calibri" w:cs="Calibri"/>
          <w:b/>
        </w:rPr>
      </w:pPr>
    </w:p>
    <w:p w14:paraId="04361C1D" w14:textId="77777777" w:rsidR="00C35BBD" w:rsidRPr="00C35BBD" w:rsidRDefault="00C35BBD" w:rsidP="00C35BBD">
      <w:pPr>
        <w:jc w:val="both"/>
        <w:rPr>
          <w:rFonts w:ascii="Calibri" w:eastAsia="Open Sans Light" w:hAnsi="Calibri" w:cs="Calibri"/>
          <w:b/>
        </w:rPr>
      </w:pPr>
    </w:p>
    <w:p w14:paraId="2AE13C82" w14:textId="77777777" w:rsidR="00C35BBD" w:rsidRPr="00C35BBD" w:rsidRDefault="00C35BBD" w:rsidP="00C35BBD">
      <w:pPr>
        <w:jc w:val="both"/>
        <w:rPr>
          <w:rFonts w:ascii="Calibri" w:eastAsia="Open Sans Light" w:hAnsi="Calibri" w:cs="Calibri"/>
          <w:bCs/>
        </w:rPr>
      </w:pPr>
      <w:r>
        <w:rPr>
          <w:rFonts w:ascii="Calibri" w:hAnsi="Calibri"/>
        </w:rPr>
        <w:t>Le(s) soussigné(s) :</w:t>
      </w:r>
    </w:p>
    <w:p w14:paraId="1DDB1501" w14:textId="77777777" w:rsidR="00C35BBD" w:rsidRPr="00C35BBD" w:rsidRDefault="00C35BBD" w:rsidP="00C35BBD">
      <w:pPr>
        <w:jc w:val="both"/>
        <w:rPr>
          <w:rFonts w:ascii="Calibri" w:eastAsia="Open Sans Light" w:hAnsi="Calibri" w:cs="Calibri"/>
          <w:bCs/>
        </w:rPr>
      </w:pPr>
    </w:p>
    <w:p w14:paraId="78C18FAA" w14:textId="77777777" w:rsidR="00C35BBD" w:rsidRPr="00C35BBD" w:rsidRDefault="00C35BBD" w:rsidP="00C35BBD">
      <w:pPr>
        <w:jc w:val="both"/>
        <w:rPr>
          <w:rFonts w:ascii="Calibri" w:eastAsia="Open Sans Light" w:hAnsi="Calibri" w:cs="Calibri"/>
          <w:bCs/>
        </w:rPr>
      </w:pPr>
    </w:p>
    <w:p w14:paraId="34B177D3" w14:textId="77777777" w:rsidR="00C35BBD" w:rsidRPr="00C35BBD" w:rsidRDefault="00C35BBD" w:rsidP="00C35BBD">
      <w:pPr>
        <w:jc w:val="both"/>
        <w:rPr>
          <w:rFonts w:ascii="Calibri" w:eastAsia="Open Sans Light" w:hAnsi="Calibri" w:cs="Calibri"/>
          <w:b/>
          <w:i/>
          <w:iCs/>
        </w:rPr>
      </w:pPr>
      <w:r>
        <w:rPr>
          <w:rFonts w:ascii="Calibri" w:hAnsi="Calibri"/>
          <w:b/>
          <w:i/>
        </w:rPr>
        <w:t>D’UNE PART,</w:t>
      </w:r>
    </w:p>
    <w:p w14:paraId="174EB84A" w14:textId="77777777" w:rsidR="00C35BBD" w:rsidRPr="00C35BBD" w:rsidRDefault="00C35BBD" w:rsidP="00C35BBD">
      <w:pPr>
        <w:jc w:val="both"/>
        <w:rPr>
          <w:rFonts w:ascii="Calibri" w:eastAsia="Open Sans Light" w:hAnsi="Calibri" w:cs="Calibri"/>
          <w:b/>
          <w:i/>
          <w:iCs/>
        </w:rPr>
      </w:pPr>
    </w:p>
    <w:p w14:paraId="4200B22B" w14:textId="199F6786" w:rsidR="00C35BBD" w:rsidRPr="00C35BBD" w:rsidRDefault="00C35BBD" w:rsidP="00C35BBD">
      <w:pPr>
        <w:ind w:left="720"/>
        <w:jc w:val="both"/>
        <w:rPr>
          <w:rFonts w:ascii="Calibri" w:eastAsia="Open Sans Light" w:hAnsi="Calibri" w:cs="Calibri"/>
          <w:bCs/>
        </w:rPr>
      </w:pPr>
      <w:r>
        <w:rPr>
          <w:rFonts w:ascii="Calibri" w:hAnsi="Calibri"/>
        </w:rPr>
        <w:t>[</w:t>
      </w:r>
      <w:r w:rsidRPr="00C35BBD">
        <w:rPr>
          <w:rFonts w:ascii="Calibri" w:hAnsi="Calibri"/>
          <w:bCs/>
          <w:highlight w:val="lightGray"/>
        </w:rPr>
        <w:t>Nom Adjudicateur</w:t>
      </w:r>
      <w:r>
        <w:rPr>
          <w:rFonts w:ascii="Calibri" w:hAnsi="Calibri"/>
        </w:rPr>
        <w:t>] dont le siège est établi à [</w:t>
      </w:r>
      <w:r w:rsidRPr="00C35BBD">
        <w:rPr>
          <w:rFonts w:ascii="Calibri" w:hAnsi="Calibri"/>
          <w:bCs/>
          <w:highlight w:val="lightGray"/>
        </w:rPr>
        <w:t>adresse Adjudicateur</w:t>
      </w:r>
      <w:r>
        <w:rPr>
          <w:rFonts w:ascii="Calibri" w:hAnsi="Calibri"/>
        </w:rPr>
        <w:t>], immatriculé à la Banque-Carrefour des Entreprises sous le numéro [</w:t>
      </w:r>
      <w:r w:rsidRPr="00C35BBD">
        <w:rPr>
          <w:rFonts w:ascii="Calibri" w:hAnsi="Calibri"/>
          <w:bCs/>
          <w:highlight w:val="lightGray"/>
        </w:rPr>
        <w:t>indiquer le numéro</w:t>
      </w:r>
      <w:r>
        <w:rPr>
          <w:rFonts w:ascii="Calibri" w:hAnsi="Calibri"/>
        </w:rPr>
        <w:t>] et valablement représenté dans le présent document par [</w:t>
      </w:r>
      <w:r w:rsidRPr="00C35BBD">
        <w:rPr>
          <w:rFonts w:ascii="Calibri" w:hAnsi="Calibri"/>
          <w:bCs/>
          <w:highlight w:val="lightGray"/>
        </w:rPr>
        <w:t>nom du représentant</w:t>
      </w:r>
      <w:r>
        <w:rPr>
          <w:rFonts w:ascii="Calibri" w:hAnsi="Calibri"/>
        </w:rPr>
        <w:t>], [</w:t>
      </w:r>
      <w:r w:rsidRPr="00C35BBD">
        <w:rPr>
          <w:rFonts w:ascii="Calibri" w:hAnsi="Calibri"/>
          <w:bCs/>
          <w:highlight w:val="lightGray"/>
        </w:rPr>
        <w:t>qualité du représentant</w:t>
      </w:r>
      <w:r>
        <w:rPr>
          <w:rFonts w:ascii="Calibri" w:hAnsi="Calibri"/>
        </w:rPr>
        <w:t>] ;</w:t>
      </w:r>
    </w:p>
    <w:p w14:paraId="2FBFF9CF" w14:textId="77777777" w:rsidR="00C35BBD" w:rsidRPr="00C35BBD" w:rsidRDefault="00C35BBD" w:rsidP="00C35BBD">
      <w:pPr>
        <w:ind w:left="720"/>
        <w:jc w:val="both"/>
        <w:rPr>
          <w:rFonts w:ascii="Calibri" w:eastAsia="Open Sans Light" w:hAnsi="Calibri" w:cs="Calibri"/>
          <w:bCs/>
        </w:rPr>
      </w:pPr>
    </w:p>
    <w:p w14:paraId="72DF3A09" w14:textId="3A9D43C7" w:rsidR="00C35BBD" w:rsidRPr="00C35BBD" w:rsidRDefault="00C35BBD" w:rsidP="00C35BBD">
      <w:pPr>
        <w:ind w:left="720"/>
        <w:jc w:val="both"/>
        <w:rPr>
          <w:rFonts w:ascii="Calibri" w:eastAsia="Open Sans Light" w:hAnsi="Calibri" w:cs="Calibri"/>
          <w:bCs/>
          <w:color w:val="FF0000"/>
        </w:rPr>
      </w:pPr>
      <w:r>
        <w:rPr>
          <w:rFonts w:ascii="Calibri" w:hAnsi="Calibri"/>
          <w:color w:val="FF0000"/>
        </w:rPr>
        <w:t>S'il y a plusieurs Adjudicateurs, ils doivent également être mentionnés. Si une mission différente leur est toutefois assignée, cette information doit être reprise dans le présent Contrat-cadre.</w:t>
      </w:r>
    </w:p>
    <w:p w14:paraId="78C2622D" w14:textId="77777777" w:rsidR="00C35BBD" w:rsidRPr="00C35BBD" w:rsidRDefault="00C35BBD" w:rsidP="00C35BBD">
      <w:pPr>
        <w:ind w:left="720"/>
        <w:rPr>
          <w:rFonts w:ascii="Calibri" w:eastAsia="Open Sans Light" w:hAnsi="Calibri" w:cs="Calibri"/>
          <w:bCs/>
        </w:rPr>
      </w:pPr>
    </w:p>
    <w:p w14:paraId="543D62BD" w14:textId="77777777" w:rsidR="00C35BBD" w:rsidRPr="00C35BBD" w:rsidRDefault="00C35BBD" w:rsidP="00C35BBD">
      <w:pPr>
        <w:ind w:left="720"/>
        <w:rPr>
          <w:rFonts w:ascii="Calibri" w:eastAsia="Open Sans Light" w:hAnsi="Calibri" w:cs="Calibri"/>
          <w:bCs/>
        </w:rPr>
      </w:pPr>
      <w:r>
        <w:rPr>
          <w:rFonts w:ascii="Calibri" w:hAnsi="Calibri"/>
        </w:rPr>
        <w:t>Ci-après dénommé « </w:t>
      </w:r>
      <w:r w:rsidRPr="00C35BBD">
        <w:rPr>
          <w:rFonts w:ascii="Calibri" w:hAnsi="Calibri"/>
          <w:b/>
        </w:rPr>
        <w:t>le Maître d'ouvrage</w:t>
      </w:r>
      <w:r>
        <w:rPr>
          <w:rFonts w:ascii="Calibri" w:hAnsi="Calibri"/>
        </w:rPr>
        <w:t> » ;</w:t>
      </w:r>
    </w:p>
    <w:p w14:paraId="5201D961" w14:textId="77777777" w:rsidR="00C35BBD" w:rsidRPr="00C35BBD" w:rsidRDefault="00C35BBD" w:rsidP="00C35BBD">
      <w:pPr>
        <w:rPr>
          <w:rFonts w:ascii="Calibri" w:eastAsia="Open Sans Light" w:hAnsi="Calibri" w:cs="Calibri"/>
          <w:bCs/>
        </w:rPr>
      </w:pPr>
    </w:p>
    <w:p w14:paraId="2BFD4D95" w14:textId="77777777" w:rsidR="00C35BBD" w:rsidRPr="00C35BBD" w:rsidRDefault="00C35BBD" w:rsidP="00C35BBD">
      <w:pPr>
        <w:rPr>
          <w:rFonts w:ascii="Calibri" w:eastAsia="Open Sans Light" w:hAnsi="Calibri" w:cs="Calibri"/>
          <w:b/>
          <w:i/>
          <w:iCs/>
        </w:rPr>
      </w:pPr>
      <w:r>
        <w:rPr>
          <w:rFonts w:ascii="Calibri" w:hAnsi="Calibri"/>
          <w:b/>
          <w:i/>
        </w:rPr>
        <w:t>D'AUTRE PART</w:t>
      </w:r>
    </w:p>
    <w:p w14:paraId="2F9623D3" w14:textId="77777777" w:rsidR="00C35BBD" w:rsidRPr="00C35BBD" w:rsidRDefault="00C35BBD" w:rsidP="00C35BBD">
      <w:pPr>
        <w:ind w:left="720"/>
        <w:rPr>
          <w:rFonts w:ascii="Calibri" w:eastAsia="Open Sans Light" w:hAnsi="Calibri" w:cs="Calibri"/>
          <w:bCs/>
        </w:rPr>
      </w:pPr>
    </w:p>
    <w:p w14:paraId="2DE90F33" w14:textId="77777777" w:rsidR="00C35BBD" w:rsidRPr="00C35BBD" w:rsidRDefault="00C35BBD" w:rsidP="00C35BBD">
      <w:pPr>
        <w:jc w:val="both"/>
        <w:rPr>
          <w:rFonts w:ascii="Calibri" w:eastAsia="Open Sans Light" w:hAnsi="Calibri" w:cs="Calibri"/>
          <w:b/>
          <w:i/>
          <w:iCs/>
        </w:rPr>
      </w:pPr>
    </w:p>
    <w:p w14:paraId="60F8DE2F" w14:textId="46D9B780" w:rsidR="00C35BBD" w:rsidRPr="00C35BBD" w:rsidRDefault="00C35BBD" w:rsidP="00C35BBD">
      <w:pPr>
        <w:ind w:left="720"/>
        <w:jc w:val="both"/>
        <w:rPr>
          <w:rFonts w:ascii="Calibri" w:eastAsia="Open Sans Light" w:hAnsi="Calibri" w:cs="Calibri"/>
          <w:bCs/>
        </w:rPr>
      </w:pPr>
      <w:r>
        <w:rPr>
          <w:rFonts w:ascii="Calibri" w:hAnsi="Calibri"/>
        </w:rPr>
        <w:t>[</w:t>
      </w:r>
      <w:r w:rsidRPr="00C35BBD">
        <w:rPr>
          <w:rFonts w:ascii="Calibri" w:hAnsi="Calibri"/>
          <w:bCs/>
          <w:highlight w:val="lightGray"/>
        </w:rPr>
        <w:t>Nom Adjudicataire</w:t>
      </w:r>
      <w:r>
        <w:rPr>
          <w:rFonts w:ascii="Calibri" w:hAnsi="Calibri"/>
        </w:rPr>
        <w:t>] dont le siège est établi à [</w:t>
      </w:r>
      <w:r w:rsidRPr="00C35BBD">
        <w:rPr>
          <w:rFonts w:ascii="Calibri" w:hAnsi="Calibri"/>
          <w:bCs/>
          <w:highlight w:val="lightGray"/>
        </w:rPr>
        <w:t>adresse Adjudicataire</w:t>
      </w:r>
      <w:r>
        <w:rPr>
          <w:rFonts w:ascii="Calibri" w:hAnsi="Calibri"/>
        </w:rPr>
        <w:t>], immatriculé à la Banque-Carrefour des Entreprises sous le numéro [</w:t>
      </w:r>
      <w:r w:rsidRPr="00C35BBD">
        <w:rPr>
          <w:rFonts w:ascii="Calibri" w:hAnsi="Calibri"/>
          <w:bCs/>
          <w:highlight w:val="lightGray"/>
        </w:rPr>
        <w:t>indiquer le numéro</w:t>
      </w:r>
      <w:r>
        <w:rPr>
          <w:rFonts w:ascii="Calibri" w:hAnsi="Calibri"/>
        </w:rPr>
        <w:t>] et valablement représenté dans le présent document par [</w:t>
      </w:r>
      <w:r w:rsidRPr="00C35BBD">
        <w:rPr>
          <w:rFonts w:ascii="Calibri" w:hAnsi="Calibri"/>
          <w:bCs/>
          <w:highlight w:val="lightGray"/>
        </w:rPr>
        <w:t>nom du représentant</w:t>
      </w:r>
      <w:r>
        <w:rPr>
          <w:rFonts w:ascii="Calibri" w:hAnsi="Calibri"/>
        </w:rPr>
        <w:t>], [</w:t>
      </w:r>
      <w:r w:rsidRPr="00C35BBD">
        <w:rPr>
          <w:rFonts w:ascii="Calibri" w:hAnsi="Calibri"/>
          <w:bCs/>
          <w:highlight w:val="lightGray"/>
        </w:rPr>
        <w:t>qualité du représentant</w:t>
      </w:r>
      <w:r>
        <w:rPr>
          <w:rFonts w:ascii="Calibri" w:hAnsi="Calibri"/>
        </w:rPr>
        <w:t>] ;</w:t>
      </w:r>
    </w:p>
    <w:p w14:paraId="467095ED" w14:textId="77777777" w:rsidR="00C35BBD" w:rsidRPr="00C35BBD" w:rsidRDefault="00C35BBD" w:rsidP="00C35BBD">
      <w:pPr>
        <w:ind w:left="720"/>
        <w:jc w:val="both"/>
        <w:rPr>
          <w:rFonts w:ascii="Calibri" w:eastAsia="Open Sans Light" w:hAnsi="Calibri" w:cs="Calibri"/>
          <w:bCs/>
        </w:rPr>
      </w:pPr>
    </w:p>
    <w:p w14:paraId="683491AB" w14:textId="77777777" w:rsidR="00C35BBD" w:rsidRPr="00C35BBD" w:rsidRDefault="00C35BBD" w:rsidP="00C35BBD">
      <w:pPr>
        <w:ind w:left="720"/>
        <w:jc w:val="both"/>
        <w:rPr>
          <w:rFonts w:ascii="Calibri" w:eastAsia="Open Sans Light" w:hAnsi="Calibri" w:cs="Calibri"/>
          <w:bCs/>
        </w:rPr>
      </w:pPr>
      <w:r>
        <w:rPr>
          <w:rFonts w:ascii="Calibri" w:hAnsi="Calibri"/>
        </w:rPr>
        <w:t>Ci-après dénommé « </w:t>
      </w:r>
      <w:r w:rsidRPr="00C35BBD">
        <w:rPr>
          <w:rFonts w:ascii="Calibri" w:hAnsi="Calibri"/>
          <w:b/>
        </w:rPr>
        <w:t>l'Adjudicataire</w:t>
      </w:r>
      <w:r>
        <w:rPr>
          <w:rFonts w:ascii="Calibri" w:hAnsi="Calibri"/>
        </w:rPr>
        <w:t> » ;</w:t>
      </w:r>
    </w:p>
    <w:p w14:paraId="43C52E87" w14:textId="77777777" w:rsidR="00C35BBD" w:rsidRPr="00C35BBD" w:rsidRDefault="00C35BBD" w:rsidP="00C35BBD">
      <w:pPr>
        <w:ind w:left="720"/>
        <w:rPr>
          <w:rFonts w:ascii="Calibri" w:eastAsia="Open Sans Light" w:hAnsi="Calibri" w:cs="Calibri"/>
          <w:bCs/>
        </w:rPr>
      </w:pPr>
    </w:p>
    <w:p w14:paraId="7E96CFF9" w14:textId="77777777" w:rsidR="00C35BBD" w:rsidRPr="00C35BBD" w:rsidRDefault="00C35BBD" w:rsidP="00C35BBD">
      <w:pPr>
        <w:jc w:val="both"/>
        <w:rPr>
          <w:rFonts w:ascii="Calibri" w:eastAsia="Open Sans Light" w:hAnsi="Calibri" w:cs="Calibri"/>
        </w:rPr>
      </w:pPr>
    </w:p>
    <w:p w14:paraId="7AB588FA" w14:textId="77777777" w:rsidR="00C35BBD" w:rsidRPr="00C35BBD" w:rsidRDefault="00C35BBD" w:rsidP="00C35BBD">
      <w:pPr>
        <w:jc w:val="both"/>
        <w:rPr>
          <w:rFonts w:ascii="Calibri" w:eastAsia="Open Sans Light" w:hAnsi="Calibri" w:cs="Calibri"/>
        </w:rPr>
      </w:pPr>
      <w:r>
        <w:rPr>
          <w:rFonts w:ascii="Calibri" w:hAnsi="Calibri"/>
        </w:rPr>
        <w:t>Les parties sont désignées conjointement les « </w:t>
      </w:r>
      <w:r w:rsidRPr="00C35BBD">
        <w:rPr>
          <w:rFonts w:ascii="Calibri" w:hAnsi="Calibri"/>
          <w:b/>
        </w:rPr>
        <w:t>Parties</w:t>
      </w:r>
      <w:r>
        <w:rPr>
          <w:rFonts w:ascii="Calibri" w:hAnsi="Calibri"/>
        </w:rPr>
        <w:t> » et séparément une « </w:t>
      </w:r>
      <w:r w:rsidRPr="00C35BBD">
        <w:rPr>
          <w:rFonts w:ascii="Calibri" w:hAnsi="Calibri"/>
          <w:b/>
        </w:rPr>
        <w:t>Partie</w:t>
      </w:r>
      <w:r>
        <w:rPr>
          <w:rFonts w:ascii="Calibri" w:hAnsi="Calibri"/>
        </w:rPr>
        <w:t> ».</w:t>
      </w:r>
    </w:p>
    <w:p w14:paraId="5C95C814" w14:textId="79298ED0" w:rsidR="00A44EED" w:rsidRDefault="00A44EED" w:rsidP="00A44EED">
      <w:pPr>
        <w:ind w:left="708"/>
        <w:jc w:val="both"/>
        <w:rPr>
          <w:b/>
          <w:bCs/>
        </w:rPr>
      </w:pPr>
    </w:p>
    <w:p w14:paraId="57D19166" w14:textId="156EF767" w:rsidR="00A44EED" w:rsidRPr="00546330" w:rsidRDefault="00A44EED">
      <w:pPr>
        <w:rPr>
          <w:b/>
          <w:bCs/>
        </w:rPr>
      </w:pPr>
      <w:r>
        <w:rPr>
          <w:b/>
          <w:bCs/>
        </w:rPr>
        <w:br w:type="page"/>
      </w:r>
    </w:p>
    <w:sdt>
      <w:sdtPr>
        <w:rPr>
          <w:rFonts w:cstheme="minorBidi"/>
          <w:b w:val="0"/>
          <w:bCs w:val="0"/>
          <w:sz w:val="24"/>
          <w:szCs w:val="24"/>
        </w:rPr>
        <w:id w:val="-1503188310"/>
        <w:docPartObj>
          <w:docPartGallery w:val="Table of Contents"/>
          <w:docPartUnique/>
        </w:docPartObj>
      </w:sdtPr>
      <w:sdtContent>
        <w:p w14:paraId="3652099D" w14:textId="081FB149" w:rsidR="0068268A" w:rsidRDefault="005D6111">
          <w:pPr>
            <w:pStyle w:val="TM1"/>
            <w:rPr>
              <w:rFonts w:eastAsiaTheme="minorEastAsia" w:cstheme="minorBidi"/>
              <w:b w:val="0"/>
              <w:bCs w:val="0"/>
              <w:noProof/>
              <w:kern w:val="2"/>
              <w:sz w:val="24"/>
              <w:szCs w:val="24"/>
              <w:lang w:eastAsia="fr-BE"/>
              <w14:ligatures w14:val="standardContextual"/>
            </w:rPr>
          </w:pPr>
          <w:r>
            <w:rPr>
              <w:rFonts w:asciiTheme="majorHAnsi" w:eastAsiaTheme="majorEastAsia" w:hAnsiTheme="majorHAnsi" w:cstheme="majorBidi"/>
              <w:color w:val="2F5496" w:themeColor="accent1" w:themeShade="BF"/>
              <w:sz w:val="28"/>
              <w:szCs w:val="28"/>
            </w:rPr>
            <w:fldChar w:fldCharType="begin"/>
          </w:r>
          <w:r>
            <w:instrText>TOC \o "1-3" \h \z \u</w:instrText>
          </w:r>
          <w:r>
            <w:rPr>
              <w:rFonts w:asciiTheme="majorHAnsi" w:eastAsiaTheme="majorEastAsia" w:hAnsiTheme="majorHAnsi" w:cstheme="majorBidi"/>
              <w:color w:val="2F5496" w:themeColor="accent1" w:themeShade="BF"/>
              <w:sz w:val="28"/>
              <w:szCs w:val="28"/>
            </w:rPr>
            <w:fldChar w:fldCharType="separate"/>
          </w:r>
          <w:hyperlink w:anchor="_Toc215498065" w:history="1">
            <w:r w:rsidR="0068268A" w:rsidRPr="007D512B">
              <w:rPr>
                <w:rStyle w:val="Lienhypertexte"/>
                <w:noProof/>
              </w:rPr>
              <w:t>Hoofdstuk I.</w:t>
            </w:r>
            <w:r w:rsidR="0068268A">
              <w:rPr>
                <w:rFonts w:eastAsiaTheme="minorEastAsia" w:cstheme="minorBidi"/>
                <w:b w:val="0"/>
                <w:bCs w:val="0"/>
                <w:noProof/>
                <w:kern w:val="2"/>
                <w:sz w:val="24"/>
                <w:szCs w:val="24"/>
                <w:lang w:eastAsia="fr-BE"/>
                <w14:ligatures w14:val="standardContextual"/>
              </w:rPr>
              <w:tab/>
            </w:r>
            <w:r w:rsidR="0068268A" w:rsidRPr="007D512B">
              <w:rPr>
                <w:rStyle w:val="Lienhypertexte"/>
                <w:noProof/>
              </w:rPr>
              <w:t>Dispositions générales</w:t>
            </w:r>
            <w:r w:rsidR="0068268A">
              <w:rPr>
                <w:noProof/>
                <w:webHidden/>
              </w:rPr>
              <w:tab/>
            </w:r>
            <w:r w:rsidR="0068268A">
              <w:rPr>
                <w:noProof/>
                <w:webHidden/>
              </w:rPr>
              <w:fldChar w:fldCharType="begin"/>
            </w:r>
            <w:r w:rsidR="0068268A">
              <w:rPr>
                <w:noProof/>
                <w:webHidden/>
              </w:rPr>
              <w:instrText xml:space="preserve"> PAGEREF _Toc215498065 \h </w:instrText>
            </w:r>
            <w:r w:rsidR="0068268A">
              <w:rPr>
                <w:noProof/>
                <w:webHidden/>
              </w:rPr>
            </w:r>
            <w:r w:rsidR="0068268A">
              <w:rPr>
                <w:noProof/>
                <w:webHidden/>
              </w:rPr>
              <w:fldChar w:fldCharType="separate"/>
            </w:r>
            <w:r w:rsidR="0068268A">
              <w:rPr>
                <w:noProof/>
                <w:webHidden/>
              </w:rPr>
              <w:t>4</w:t>
            </w:r>
            <w:r w:rsidR="0068268A">
              <w:rPr>
                <w:noProof/>
                <w:webHidden/>
              </w:rPr>
              <w:fldChar w:fldCharType="end"/>
            </w:r>
          </w:hyperlink>
        </w:p>
        <w:p w14:paraId="0447AD25" w14:textId="4AFD3323"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66" w:history="1">
            <w:r w:rsidRPr="007D512B">
              <w:rPr>
                <w:rStyle w:val="Lienhypertexte"/>
                <w:noProof/>
              </w:rPr>
              <w:t>Article 1.</w:t>
            </w:r>
            <w:r>
              <w:rPr>
                <w:rFonts w:eastAsiaTheme="minorEastAsia" w:cstheme="minorBidi"/>
                <w:noProof/>
                <w:kern w:val="2"/>
                <w:sz w:val="24"/>
                <w:szCs w:val="24"/>
                <w:lang w:eastAsia="fr-BE"/>
                <w14:ligatures w14:val="standardContextual"/>
              </w:rPr>
              <w:tab/>
            </w:r>
            <w:r w:rsidRPr="007D512B">
              <w:rPr>
                <w:rStyle w:val="Lienhypertexte"/>
                <w:noProof/>
              </w:rPr>
              <w:t>Définitions</w:t>
            </w:r>
            <w:r>
              <w:rPr>
                <w:noProof/>
                <w:webHidden/>
              </w:rPr>
              <w:tab/>
            </w:r>
            <w:r>
              <w:rPr>
                <w:noProof/>
                <w:webHidden/>
              </w:rPr>
              <w:fldChar w:fldCharType="begin"/>
            </w:r>
            <w:r>
              <w:rPr>
                <w:noProof/>
                <w:webHidden/>
              </w:rPr>
              <w:instrText xml:space="preserve"> PAGEREF _Toc215498066 \h </w:instrText>
            </w:r>
            <w:r>
              <w:rPr>
                <w:noProof/>
                <w:webHidden/>
              </w:rPr>
            </w:r>
            <w:r>
              <w:rPr>
                <w:noProof/>
                <w:webHidden/>
              </w:rPr>
              <w:fldChar w:fldCharType="separate"/>
            </w:r>
            <w:r>
              <w:rPr>
                <w:noProof/>
                <w:webHidden/>
              </w:rPr>
              <w:t>4</w:t>
            </w:r>
            <w:r>
              <w:rPr>
                <w:noProof/>
                <w:webHidden/>
              </w:rPr>
              <w:fldChar w:fldCharType="end"/>
            </w:r>
          </w:hyperlink>
        </w:p>
        <w:p w14:paraId="4CCA2780" w14:textId="7AF2B0B0"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67" w:history="1">
            <w:r w:rsidRPr="007D512B">
              <w:rPr>
                <w:rStyle w:val="Lienhypertexte"/>
                <w:noProof/>
              </w:rPr>
              <w:t>Article 2.</w:t>
            </w:r>
            <w:r>
              <w:rPr>
                <w:rFonts w:eastAsiaTheme="minorEastAsia" w:cstheme="minorBidi"/>
                <w:noProof/>
                <w:kern w:val="2"/>
                <w:sz w:val="24"/>
                <w:szCs w:val="24"/>
                <w:lang w:eastAsia="fr-BE"/>
                <w14:ligatures w14:val="standardContextual"/>
              </w:rPr>
              <w:tab/>
            </w:r>
            <w:r w:rsidRPr="007D512B">
              <w:rPr>
                <w:rStyle w:val="Lienhypertexte"/>
                <w:noProof/>
              </w:rPr>
              <w:t>Objet du Contrat-cadre</w:t>
            </w:r>
            <w:r>
              <w:rPr>
                <w:noProof/>
                <w:webHidden/>
              </w:rPr>
              <w:tab/>
            </w:r>
            <w:r>
              <w:rPr>
                <w:noProof/>
                <w:webHidden/>
              </w:rPr>
              <w:fldChar w:fldCharType="begin"/>
            </w:r>
            <w:r>
              <w:rPr>
                <w:noProof/>
                <w:webHidden/>
              </w:rPr>
              <w:instrText xml:space="preserve"> PAGEREF _Toc215498067 \h </w:instrText>
            </w:r>
            <w:r>
              <w:rPr>
                <w:noProof/>
                <w:webHidden/>
              </w:rPr>
            </w:r>
            <w:r>
              <w:rPr>
                <w:noProof/>
                <w:webHidden/>
              </w:rPr>
              <w:fldChar w:fldCharType="separate"/>
            </w:r>
            <w:r>
              <w:rPr>
                <w:noProof/>
                <w:webHidden/>
              </w:rPr>
              <w:t>4</w:t>
            </w:r>
            <w:r>
              <w:rPr>
                <w:noProof/>
                <w:webHidden/>
              </w:rPr>
              <w:fldChar w:fldCharType="end"/>
            </w:r>
          </w:hyperlink>
        </w:p>
        <w:p w14:paraId="025A4926" w14:textId="54E2C969"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68" w:history="1">
            <w:r w:rsidRPr="007D512B">
              <w:rPr>
                <w:rStyle w:val="Lienhypertexte"/>
                <w:noProof/>
              </w:rPr>
              <w:t>Article 3.</w:t>
            </w:r>
            <w:r>
              <w:rPr>
                <w:rFonts w:eastAsiaTheme="minorEastAsia" w:cstheme="minorBidi"/>
                <w:noProof/>
                <w:kern w:val="2"/>
                <w:sz w:val="24"/>
                <w:szCs w:val="24"/>
                <w:lang w:eastAsia="fr-BE"/>
                <w14:ligatures w14:val="standardContextual"/>
              </w:rPr>
              <w:tab/>
            </w:r>
            <w:r w:rsidRPr="007D512B">
              <w:rPr>
                <w:rStyle w:val="Lienhypertexte"/>
                <w:noProof/>
              </w:rPr>
              <w:t>Interprétation</w:t>
            </w:r>
            <w:r>
              <w:rPr>
                <w:noProof/>
                <w:webHidden/>
              </w:rPr>
              <w:tab/>
            </w:r>
            <w:r>
              <w:rPr>
                <w:noProof/>
                <w:webHidden/>
              </w:rPr>
              <w:fldChar w:fldCharType="begin"/>
            </w:r>
            <w:r>
              <w:rPr>
                <w:noProof/>
                <w:webHidden/>
              </w:rPr>
              <w:instrText xml:space="preserve"> PAGEREF _Toc215498068 \h </w:instrText>
            </w:r>
            <w:r>
              <w:rPr>
                <w:noProof/>
                <w:webHidden/>
              </w:rPr>
            </w:r>
            <w:r>
              <w:rPr>
                <w:noProof/>
                <w:webHidden/>
              </w:rPr>
              <w:fldChar w:fldCharType="separate"/>
            </w:r>
            <w:r>
              <w:rPr>
                <w:noProof/>
                <w:webHidden/>
              </w:rPr>
              <w:t>4</w:t>
            </w:r>
            <w:r>
              <w:rPr>
                <w:noProof/>
                <w:webHidden/>
              </w:rPr>
              <w:fldChar w:fldCharType="end"/>
            </w:r>
          </w:hyperlink>
        </w:p>
        <w:p w14:paraId="5CB4DCA4" w14:textId="3FFC1224"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69" w:history="1">
            <w:r w:rsidRPr="007D512B">
              <w:rPr>
                <w:rStyle w:val="Lienhypertexte"/>
                <w:noProof/>
              </w:rPr>
              <w:t>Article 4.</w:t>
            </w:r>
            <w:r>
              <w:rPr>
                <w:rFonts w:eastAsiaTheme="minorEastAsia" w:cstheme="minorBidi"/>
                <w:noProof/>
                <w:kern w:val="2"/>
                <w:sz w:val="24"/>
                <w:szCs w:val="24"/>
                <w:lang w:eastAsia="fr-BE"/>
                <w14:ligatures w14:val="standardContextual"/>
              </w:rPr>
              <w:tab/>
            </w:r>
            <w:r w:rsidRPr="007D512B">
              <w:rPr>
                <w:rStyle w:val="Lienhypertexte"/>
                <w:noProof/>
              </w:rPr>
              <w:t>Durée et entrée en vigueur du Contrat-cadre</w:t>
            </w:r>
            <w:r>
              <w:rPr>
                <w:noProof/>
                <w:webHidden/>
              </w:rPr>
              <w:tab/>
            </w:r>
            <w:r>
              <w:rPr>
                <w:noProof/>
                <w:webHidden/>
              </w:rPr>
              <w:fldChar w:fldCharType="begin"/>
            </w:r>
            <w:r>
              <w:rPr>
                <w:noProof/>
                <w:webHidden/>
              </w:rPr>
              <w:instrText xml:space="preserve"> PAGEREF _Toc215498069 \h </w:instrText>
            </w:r>
            <w:r>
              <w:rPr>
                <w:noProof/>
                <w:webHidden/>
              </w:rPr>
            </w:r>
            <w:r>
              <w:rPr>
                <w:noProof/>
                <w:webHidden/>
              </w:rPr>
              <w:fldChar w:fldCharType="separate"/>
            </w:r>
            <w:r>
              <w:rPr>
                <w:noProof/>
                <w:webHidden/>
              </w:rPr>
              <w:t>4</w:t>
            </w:r>
            <w:r>
              <w:rPr>
                <w:noProof/>
                <w:webHidden/>
              </w:rPr>
              <w:fldChar w:fldCharType="end"/>
            </w:r>
          </w:hyperlink>
        </w:p>
        <w:p w14:paraId="2181755F" w14:textId="67393392"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70" w:history="1">
            <w:r w:rsidRPr="007D512B">
              <w:rPr>
                <w:rStyle w:val="Lienhypertexte"/>
                <w:noProof/>
              </w:rPr>
              <w:t>Article 5.</w:t>
            </w:r>
            <w:r>
              <w:rPr>
                <w:rFonts w:eastAsiaTheme="minorEastAsia" w:cstheme="minorBidi"/>
                <w:noProof/>
                <w:kern w:val="2"/>
                <w:sz w:val="24"/>
                <w:szCs w:val="24"/>
                <w:lang w:eastAsia="fr-BE"/>
                <w14:ligatures w14:val="standardContextual"/>
              </w:rPr>
              <w:tab/>
            </w:r>
            <w:r w:rsidRPr="007D512B">
              <w:rPr>
                <w:rStyle w:val="Lienhypertexte"/>
                <w:noProof/>
              </w:rPr>
              <w:t>Obligations de l’Adjudicataire</w:t>
            </w:r>
            <w:r>
              <w:rPr>
                <w:noProof/>
                <w:webHidden/>
              </w:rPr>
              <w:tab/>
            </w:r>
            <w:r>
              <w:rPr>
                <w:noProof/>
                <w:webHidden/>
              </w:rPr>
              <w:fldChar w:fldCharType="begin"/>
            </w:r>
            <w:r>
              <w:rPr>
                <w:noProof/>
                <w:webHidden/>
              </w:rPr>
              <w:instrText xml:space="preserve"> PAGEREF _Toc215498070 \h </w:instrText>
            </w:r>
            <w:r>
              <w:rPr>
                <w:noProof/>
                <w:webHidden/>
              </w:rPr>
            </w:r>
            <w:r>
              <w:rPr>
                <w:noProof/>
                <w:webHidden/>
              </w:rPr>
              <w:fldChar w:fldCharType="separate"/>
            </w:r>
            <w:r>
              <w:rPr>
                <w:noProof/>
                <w:webHidden/>
              </w:rPr>
              <w:t>5</w:t>
            </w:r>
            <w:r>
              <w:rPr>
                <w:noProof/>
                <w:webHidden/>
              </w:rPr>
              <w:fldChar w:fldCharType="end"/>
            </w:r>
          </w:hyperlink>
        </w:p>
        <w:p w14:paraId="7E80764E" w14:textId="75D21A0C"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71" w:history="1">
            <w:r w:rsidRPr="007D512B">
              <w:rPr>
                <w:rStyle w:val="Lienhypertexte"/>
                <w:noProof/>
                <w:lang w:val="en-US"/>
              </w:rPr>
              <w:t>Article 6.</w:t>
            </w:r>
            <w:r>
              <w:rPr>
                <w:rFonts w:eastAsiaTheme="minorEastAsia" w:cstheme="minorBidi"/>
                <w:noProof/>
                <w:kern w:val="2"/>
                <w:sz w:val="24"/>
                <w:szCs w:val="24"/>
                <w:lang w:eastAsia="fr-BE"/>
                <w14:ligatures w14:val="standardContextual"/>
              </w:rPr>
              <w:tab/>
            </w:r>
            <w:r w:rsidRPr="007D512B">
              <w:rPr>
                <w:rStyle w:val="Lienhypertexte"/>
                <w:noProof/>
                <w:lang w:val="en-US"/>
              </w:rPr>
              <w:t>Single Point of Contact (SPOC)</w:t>
            </w:r>
            <w:r>
              <w:rPr>
                <w:noProof/>
                <w:webHidden/>
              </w:rPr>
              <w:tab/>
            </w:r>
            <w:r>
              <w:rPr>
                <w:noProof/>
                <w:webHidden/>
              </w:rPr>
              <w:fldChar w:fldCharType="begin"/>
            </w:r>
            <w:r>
              <w:rPr>
                <w:noProof/>
                <w:webHidden/>
              </w:rPr>
              <w:instrText xml:space="preserve"> PAGEREF _Toc215498071 \h </w:instrText>
            </w:r>
            <w:r>
              <w:rPr>
                <w:noProof/>
                <w:webHidden/>
              </w:rPr>
            </w:r>
            <w:r>
              <w:rPr>
                <w:noProof/>
                <w:webHidden/>
              </w:rPr>
              <w:fldChar w:fldCharType="separate"/>
            </w:r>
            <w:r>
              <w:rPr>
                <w:noProof/>
                <w:webHidden/>
              </w:rPr>
              <w:t>6</w:t>
            </w:r>
            <w:r>
              <w:rPr>
                <w:noProof/>
                <w:webHidden/>
              </w:rPr>
              <w:fldChar w:fldCharType="end"/>
            </w:r>
          </w:hyperlink>
        </w:p>
        <w:p w14:paraId="21478267" w14:textId="27C4C28C"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72" w:history="1">
            <w:r w:rsidRPr="007D512B">
              <w:rPr>
                <w:rStyle w:val="Lienhypertexte"/>
                <w:noProof/>
              </w:rPr>
              <w:t>Article 7.</w:t>
            </w:r>
            <w:r>
              <w:rPr>
                <w:rFonts w:eastAsiaTheme="minorEastAsia" w:cstheme="minorBidi"/>
                <w:noProof/>
                <w:kern w:val="2"/>
                <w:sz w:val="24"/>
                <w:szCs w:val="24"/>
                <w:lang w:eastAsia="fr-BE"/>
                <w14:ligatures w14:val="standardContextual"/>
              </w:rPr>
              <w:tab/>
            </w:r>
            <w:r w:rsidRPr="007D512B">
              <w:rPr>
                <w:rStyle w:val="Lienhypertexte"/>
                <w:noProof/>
              </w:rPr>
              <w:t>Obligation d'information et possibilité de contrôle</w:t>
            </w:r>
            <w:r>
              <w:rPr>
                <w:noProof/>
                <w:webHidden/>
              </w:rPr>
              <w:tab/>
            </w:r>
            <w:r>
              <w:rPr>
                <w:noProof/>
                <w:webHidden/>
              </w:rPr>
              <w:fldChar w:fldCharType="begin"/>
            </w:r>
            <w:r>
              <w:rPr>
                <w:noProof/>
                <w:webHidden/>
              </w:rPr>
              <w:instrText xml:space="preserve"> PAGEREF _Toc215498072 \h </w:instrText>
            </w:r>
            <w:r>
              <w:rPr>
                <w:noProof/>
                <w:webHidden/>
              </w:rPr>
            </w:r>
            <w:r>
              <w:rPr>
                <w:noProof/>
                <w:webHidden/>
              </w:rPr>
              <w:fldChar w:fldCharType="separate"/>
            </w:r>
            <w:r>
              <w:rPr>
                <w:noProof/>
                <w:webHidden/>
              </w:rPr>
              <w:t>7</w:t>
            </w:r>
            <w:r>
              <w:rPr>
                <w:noProof/>
                <w:webHidden/>
              </w:rPr>
              <w:fldChar w:fldCharType="end"/>
            </w:r>
          </w:hyperlink>
        </w:p>
        <w:p w14:paraId="4F626AD4" w14:textId="31B7D337"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73" w:history="1">
            <w:r w:rsidRPr="007D512B">
              <w:rPr>
                <w:rStyle w:val="Lienhypertexte"/>
                <w:noProof/>
              </w:rPr>
              <w:t>Article 8.</w:t>
            </w:r>
            <w:r>
              <w:rPr>
                <w:rFonts w:eastAsiaTheme="minorEastAsia" w:cstheme="minorBidi"/>
                <w:noProof/>
                <w:kern w:val="2"/>
                <w:sz w:val="24"/>
                <w:szCs w:val="24"/>
                <w:lang w:eastAsia="fr-BE"/>
                <w14:ligatures w14:val="standardContextual"/>
              </w:rPr>
              <w:tab/>
            </w:r>
            <w:r w:rsidRPr="007D512B">
              <w:rPr>
                <w:rStyle w:val="Lienhypertexte"/>
                <w:noProof/>
              </w:rPr>
              <w:t>Registres</w:t>
            </w:r>
            <w:r>
              <w:rPr>
                <w:noProof/>
                <w:webHidden/>
              </w:rPr>
              <w:tab/>
            </w:r>
            <w:r>
              <w:rPr>
                <w:noProof/>
                <w:webHidden/>
              </w:rPr>
              <w:fldChar w:fldCharType="begin"/>
            </w:r>
            <w:r>
              <w:rPr>
                <w:noProof/>
                <w:webHidden/>
              </w:rPr>
              <w:instrText xml:space="preserve"> PAGEREF _Toc215498073 \h </w:instrText>
            </w:r>
            <w:r>
              <w:rPr>
                <w:noProof/>
                <w:webHidden/>
              </w:rPr>
            </w:r>
            <w:r>
              <w:rPr>
                <w:noProof/>
                <w:webHidden/>
              </w:rPr>
              <w:fldChar w:fldCharType="separate"/>
            </w:r>
            <w:r>
              <w:rPr>
                <w:noProof/>
                <w:webHidden/>
              </w:rPr>
              <w:t>7</w:t>
            </w:r>
            <w:r>
              <w:rPr>
                <w:noProof/>
                <w:webHidden/>
              </w:rPr>
              <w:fldChar w:fldCharType="end"/>
            </w:r>
          </w:hyperlink>
        </w:p>
        <w:p w14:paraId="0DA936D0" w14:textId="3FF6B47D"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74" w:history="1">
            <w:r w:rsidRPr="007D512B">
              <w:rPr>
                <w:rStyle w:val="Lienhypertexte"/>
                <w:noProof/>
              </w:rPr>
              <w:t>Article 9.</w:t>
            </w:r>
            <w:r>
              <w:rPr>
                <w:rFonts w:eastAsiaTheme="minorEastAsia" w:cstheme="minorBidi"/>
                <w:noProof/>
                <w:kern w:val="2"/>
                <w:sz w:val="24"/>
                <w:szCs w:val="24"/>
                <w:lang w:eastAsia="fr-BE"/>
                <w14:ligatures w14:val="standardContextual"/>
              </w:rPr>
              <w:tab/>
            </w:r>
            <w:r w:rsidRPr="007D512B">
              <w:rPr>
                <w:rStyle w:val="Lienhypertexte"/>
                <w:noProof/>
              </w:rPr>
              <w:t>Confidentialité</w:t>
            </w:r>
            <w:r>
              <w:rPr>
                <w:noProof/>
                <w:webHidden/>
              </w:rPr>
              <w:tab/>
            </w:r>
            <w:r>
              <w:rPr>
                <w:noProof/>
                <w:webHidden/>
              </w:rPr>
              <w:fldChar w:fldCharType="begin"/>
            </w:r>
            <w:r>
              <w:rPr>
                <w:noProof/>
                <w:webHidden/>
              </w:rPr>
              <w:instrText xml:space="preserve"> PAGEREF _Toc215498074 \h </w:instrText>
            </w:r>
            <w:r>
              <w:rPr>
                <w:noProof/>
                <w:webHidden/>
              </w:rPr>
            </w:r>
            <w:r>
              <w:rPr>
                <w:noProof/>
                <w:webHidden/>
              </w:rPr>
              <w:fldChar w:fldCharType="separate"/>
            </w:r>
            <w:r>
              <w:rPr>
                <w:noProof/>
                <w:webHidden/>
              </w:rPr>
              <w:t>8</w:t>
            </w:r>
            <w:r>
              <w:rPr>
                <w:noProof/>
                <w:webHidden/>
              </w:rPr>
              <w:fldChar w:fldCharType="end"/>
            </w:r>
          </w:hyperlink>
        </w:p>
        <w:p w14:paraId="2FA87D57" w14:textId="4BD4EE7A"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75" w:history="1">
            <w:r w:rsidRPr="007D512B">
              <w:rPr>
                <w:rStyle w:val="Lienhypertexte"/>
                <w:noProof/>
              </w:rPr>
              <w:t>Article 10.</w:t>
            </w:r>
            <w:r>
              <w:rPr>
                <w:rFonts w:eastAsiaTheme="minorEastAsia" w:cstheme="minorBidi"/>
                <w:noProof/>
                <w:kern w:val="2"/>
                <w:sz w:val="24"/>
                <w:szCs w:val="24"/>
                <w:lang w:eastAsia="fr-BE"/>
                <w14:ligatures w14:val="standardContextual"/>
              </w:rPr>
              <w:tab/>
            </w:r>
            <w:r w:rsidRPr="007D512B">
              <w:rPr>
                <w:rStyle w:val="Lienhypertexte"/>
                <w:noProof/>
              </w:rPr>
              <w:t>Sous-traitance</w:t>
            </w:r>
            <w:r>
              <w:rPr>
                <w:noProof/>
                <w:webHidden/>
              </w:rPr>
              <w:tab/>
            </w:r>
            <w:r>
              <w:rPr>
                <w:noProof/>
                <w:webHidden/>
              </w:rPr>
              <w:fldChar w:fldCharType="begin"/>
            </w:r>
            <w:r>
              <w:rPr>
                <w:noProof/>
                <w:webHidden/>
              </w:rPr>
              <w:instrText xml:space="preserve"> PAGEREF _Toc215498075 \h </w:instrText>
            </w:r>
            <w:r>
              <w:rPr>
                <w:noProof/>
                <w:webHidden/>
              </w:rPr>
            </w:r>
            <w:r>
              <w:rPr>
                <w:noProof/>
                <w:webHidden/>
              </w:rPr>
              <w:fldChar w:fldCharType="separate"/>
            </w:r>
            <w:r>
              <w:rPr>
                <w:noProof/>
                <w:webHidden/>
              </w:rPr>
              <w:t>9</w:t>
            </w:r>
            <w:r>
              <w:rPr>
                <w:noProof/>
                <w:webHidden/>
              </w:rPr>
              <w:fldChar w:fldCharType="end"/>
            </w:r>
          </w:hyperlink>
        </w:p>
        <w:p w14:paraId="6DDD39C9" w14:textId="62D7BFA3"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76" w:history="1">
            <w:r w:rsidRPr="007D512B">
              <w:rPr>
                <w:rStyle w:val="Lienhypertexte"/>
                <w:noProof/>
              </w:rPr>
              <w:t>Article 11.</w:t>
            </w:r>
            <w:r>
              <w:rPr>
                <w:rFonts w:eastAsiaTheme="minorEastAsia" w:cstheme="minorBidi"/>
                <w:noProof/>
                <w:kern w:val="2"/>
                <w:sz w:val="24"/>
                <w:szCs w:val="24"/>
                <w:lang w:eastAsia="fr-BE"/>
                <w14:ligatures w14:val="standardContextual"/>
              </w:rPr>
              <w:tab/>
            </w:r>
            <w:r w:rsidRPr="007D512B">
              <w:rPr>
                <w:rStyle w:val="Lienhypertexte"/>
                <w:noProof/>
              </w:rPr>
              <w:t>Possibilité de résiliation</w:t>
            </w:r>
            <w:r>
              <w:rPr>
                <w:noProof/>
                <w:webHidden/>
              </w:rPr>
              <w:tab/>
            </w:r>
            <w:r>
              <w:rPr>
                <w:noProof/>
                <w:webHidden/>
              </w:rPr>
              <w:fldChar w:fldCharType="begin"/>
            </w:r>
            <w:r>
              <w:rPr>
                <w:noProof/>
                <w:webHidden/>
              </w:rPr>
              <w:instrText xml:space="preserve"> PAGEREF _Toc215498076 \h </w:instrText>
            </w:r>
            <w:r>
              <w:rPr>
                <w:noProof/>
                <w:webHidden/>
              </w:rPr>
            </w:r>
            <w:r>
              <w:rPr>
                <w:noProof/>
                <w:webHidden/>
              </w:rPr>
              <w:fldChar w:fldCharType="separate"/>
            </w:r>
            <w:r>
              <w:rPr>
                <w:noProof/>
                <w:webHidden/>
              </w:rPr>
              <w:t>9</w:t>
            </w:r>
            <w:r>
              <w:rPr>
                <w:noProof/>
                <w:webHidden/>
              </w:rPr>
              <w:fldChar w:fldCharType="end"/>
            </w:r>
          </w:hyperlink>
        </w:p>
        <w:p w14:paraId="5AFEC349" w14:textId="6582E1A2"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77" w:history="1">
            <w:r w:rsidRPr="007D512B">
              <w:rPr>
                <w:rStyle w:val="Lienhypertexte"/>
                <w:noProof/>
              </w:rPr>
              <w:t>Article 12.</w:t>
            </w:r>
            <w:r>
              <w:rPr>
                <w:rFonts w:eastAsiaTheme="minorEastAsia" w:cstheme="minorBidi"/>
                <w:noProof/>
                <w:kern w:val="2"/>
                <w:sz w:val="24"/>
                <w:szCs w:val="24"/>
                <w:lang w:eastAsia="fr-BE"/>
                <w14:ligatures w14:val="standardContextual"/>
              </w:rPr>
              <w:tab/>
            </w:r>
            <w:r w:rsidRPr="007D512B">
              <w:rPr>
                <w:rStyle w:val="Lienhypertexte"/>
                <w:noProof/>
              </w:rPr>
              <w:t>Dissolution</w:t>
            </w:r>
            <w:r>
              <w:rPr>
                <w:noProof/>
                <w:webHidden/>
              </w:rPr>
              <w:tab/>
            </w:r>
            <w:r>
              <w:rPr>
                <w:noProof/>
                <w:webHidden/>
              </w:rPr>
              <w:fldChar w:fldCharType="begin"/>
            </w:r>
            <w:r>
              <w:rPr>
                <w:noProof/>
                <w:webHidden/>
              </w:rPr>
              <w:instrText xml:space="preserve"> PAGEREF _Toc215498077 \h </w:instrText>
            </w:r>
            <w:r>
              <w:rPr>
                <w:noProof/>
                <w:webHidden/>
              </w:rPr>
            </w:r>
            <w:r>
              <w:rPr>
                <w:noProof/>
                <w:webHidden/>
              </w:rPr>
              <w:fldChar w:fldCharType="separate"/>
            </w:r>
            <w:r>
              <w:rPr>
                <w:noProof/>
                <w:webHidden/>
              </w:rPr>
              <w:t>9</w:t>
            </w:r>
            <w:r>
              <w:rPr>
                <w:noProof/>
                <w:webHidden/>
              </w:rPr>
              <w:fldChar w:fldCharType="end"/>
            </w:r>
          </w:hyperlink>
        </w:p>
        <w:p w14:paraId="7A96BDAE" w14:textId="31936F50"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78" w:history="1">
            <w:r w:rsidRPr="007D512B">
              <w:rPr>
                <w:rStyle w:val="Lienhypertexte"/>
                <w:noProof/>
              </w:rPr>
              <w:t>Article 13.</w:t>
            </w:r>
            <w:r>
              <w:rPr>
                <w:rFonts w:eastAsiaTheme="minorEastAsia" w:cstheme="minorBidi"/>
                <w:noProof/>
                <w:kern w:val="2"/>
                <w:sz w:val="24"/>
                <w:szCs w:val="24"/>
                <w:lang w:eastAsia="fr-BE"/>
                <w14:ligatures w14:val="standardContextual"/>
              </w:rPr>
              <w:tab/>
            </w:r>
            <w:r w:rsidRPr="007D512B">
              <w:rPr>
                <w:rStyle w:val="Lienhypertexte"/>
                <w:noProof/>
              </w:rPr>
              <w:t>Responsabilité</w:t>
            </w:r>
            <w:r>
              <w:rPr>
                <w:noProof/>
                <w:webHidden/>
              </w:rPr>
              <w:tab/>
            </w:r>
            <w:r>
              <w:rPr>
                <w:noProof/>
                <w:webHidden/>
              </w:rPr>
              <w:fldChar w:fldCharType="begin"/>
            </w:r>
            <w:r>
              <w:rPr>
                <w:noProof/>
                <w:webHidden/>
              </w:rPr>
              <w:instrText xml:space="preserve"> PAGEREF _Toc215498078 \h </w:instrText>
            </w:r>
            <w:r>
              <w:rPr>
                <w:noProof/>
                <w:webHidden/>
              </w:rPr>
            </w:r>
            <w:r>
              <w:rPr>
                <w:noProof/>
                <w:webHidden/>
              </w:rPr>
              <w:fldChar w:fldCharType="separate"/>
            </w:r>
            <w:r>
              <w:rPr>
                <w:noProof/>
                <w:webHidden/>
              </w:rPr>
              <w:t>10</w:t>
            </w:r>
            <w:r>
              <w:rPr>
                <w:noProof/>
                <w:webHidden/>
              </w:rPr>
              <w:fldChar w:fldCharType="end"/>
            </w:r>
          </w:hyperlink>
        </w:p>
        <w:p w14:paraId="03F7A736" w14:textId="382D25EC"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79" w:history="1">
            <w:r w:rsidRPr="007D512B">
              <w:rPr>
                <w:rStyle w:val="Lienhypertexte"/>
                <w:noProof/>
              </w:rPr>
              <w:t>Article 14.</w:t>
            </w:r>
            <w:r>
              <w:rPr>
                <w:rFonts w:eastAsiaTheme="minorEastAsia" w:cstheme="minorBidi"/>
                <w:noProof/>
                <w:kern w:val="2"/>
                <w:sz w:val="24"/>
                <w:szCs w:val="24"/>
                <w:lang w:eastAsia="fr-BE"/>
                <w14:ligatures w14:val="standardContextual"/>
              </w:rPr>
              <w:tab/>
            </w:r>
            <w:r w:rsidRPr="007D512B">
              <w:rPr>
                <w:rStyle w:val="Lienhypertexte"/>
                <w:noProof/>
              </w:rPr>
              <w:t>Force majeure</w:t>
            </w:r>
            <w:r>
              <w:rPr>
                <w:noProof/>
                <w:webHidden/>
              </w:rPr>
              <w:tab/>
            </w:r>
            <w:r>
              <w:rPr>
                <w:noProof/>
                <w:webHidden/>
              </w:rPr>
              <w:fldChar w:fldCharType="begin"/>
            </w:r>
            <w:r>
              <w:rPr>
                <w:noProof/>
                <w:webHidden/>
              </w:rPr>
              <w:instrText xml:space="preserve"> PAGEREF _Toc215498079 \h </w:instrText>
            </w:r>
            <w:r>
              <w:rPr>
                <w:noProof/>
                <w:webHidden/>
              </w:rPr>
            </w:r>
            <w:r>
              <w:rPr>
                <w:noProof/>
                <w:webHidden/>
              </w:rPr>
              <w:fldChar w:fldCharType="separate"/>
            </w:r>
            <w:r>
              <w:rPr>
                <w:noProof/>
                <w:webHidden/>
              </w:rPr>
              <w:t>11</w:t>
            </w:r>
            <w:r>
              <w:rPr>
                <w:noProof/>
                <w:webHidden/>
              </w:rPr>
              <w:fldChar w:fldCharType="end"/>
            </w:r>
          </w:hyperlink>
        </w:p>
        <w:p w14:paraId="4ED684C7" w14:textId="2B079854"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80" w:history="1">
            <w:r w:rsidRPr="007D512B">
              <w:rPr>
                <w:rStyle w:val="Lienhypertexte"/>
                <w:noProof/>
              </w:rPr>
              <w:t>Article 15.</w:t>
            </w:r>
            <w:r>
              <w:rPr>
                <w:rFonts w:eastAsiaTheme="minorEastAsia" w:cstheme="minorBidi"/>
                <w:noProof/>
                <w:kern w:val="2"/>
                <w:sz w:val="24"/>
                <w:szCs w:val="24"/>
                <w:lang w:eastAsia="fr-BE"/>
                <w14:ligatures w14:val="standardContextual"/>
              </w:rPr>
              <w:tab/>
            </w:r>
            <w:r w:rsidRPr="007D512B">
              <w:rPr>
                <w:rStyle w:val="Lienhypertexte"/>
                <w:noProof/>
              </w:rPr>
              <w:t>Modifications du Contrat-cadre</w:t>
            </w:r>
            <w:r>
              <w:rPr>
                <w:noProof/>
                <w:webHidden/>
              </w:rPr>
              <w:tab/>
            </w:r>
            <w:r>
              <w:rPr>
                <w:noProof/>
                <w:webHidden/>
              </w:rPr>
              <w:fldChar w:fldCharType="begin"/>
            </w:r>
            <w:r>
              <w:rPr>
                <w:noProof/>
                <w:webHidden/>
              </w:rPr>
              <w:instrText xml:space="preserve"> PAGEREF _Toc215498080 \h </w:instrText>
            </w:r>
            <w:r>
              <w:rPr>
                <w:noProof/>
                <w:webHidden/>
              </w:rPr>
            </w:r>
            <w:r>
              <w:rPr>
                <w:noProof/>
                <w:webHidden/>
              </w:rPr>
              <w:fldChar w:fldCharType="separate"/>
            </w:r>
            <w:r>
              <w:rPr>
                <w:noProof/>
                <w:webHidden/>
              </w:rPr>
              <w:t>11</w:t>
            </w:r>
            <w:r>
              <w:rPr>
                <w:noProof/>
                <w:webHidden/>
              </w:rPr>
              <w:fldChar w:fldCharType="end"/>
            </w:r>
          </w:hyperlink>
        </w:p>
        <w:p w14:paraId="16B0AF0C" w14:textId="050CC969"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81" w:history="1">
            <w:r w:rsidRPr="007D512B">
              <w:rPr>
                <w:rStyle w:val="Lienhypertexte"/>
                <w:noProof/>
              </w:rPr>
              <w:t>Article 16.</w:t>
            </w:r>
            <w:r>
              <w:rPr>
                <w:rFonts w:eastAsiaTheme="minorEastAsia" w:cstheme="minorBidi"/>
                <w:noProof/>
                <w:kern w:val="2"/>
                <w:sz w:val="24"/>
                <w:szCs w:val="24"/>
                <w:lang w:eastAsia="fr-BE"/>
                <w14:ligatures w14:val="standardContextual"/>
              </w:rPr>
              <w:tab/>
            </w:r>
            <w:r w:rsidRPr="007D512B">
              <w:rPr>
                <w:rStyle w:val="Lienhypertexte"/>
                <w:noProof/>
              </w:rPr>
              <w:t>Nullité</w:t>
            </w:r>
            <w:r>
              <w:rPr>
                <w:noProof/>
                <w:webHidden/>
              </w:rPr>
              <w:tab/>
            </w:r>
            <w:r>
              <w:rPr>
                <w:noProof/>
                <w:webHidden/>
              </w:rPr>
              <w:fldChar w:fldCharType="begin"/>
            </w:r>
            <w:r>
              <w:rPr>
                <w:noProof/>
                <w:webHidden/>
              </w:rPr>
              <w:instrText xml:space="preserve"> PAGEREF _Toc215498081 \h </w:instrText>
            </w:r>
            <w:r>
              <w:rPr>
                <w:noProof/>
                <w:webHidden/>
              </w:rPr>
            </w:r>
            <w:r>
              <w:rPr>
                <w:noProof/>
                <w:webHidden/>
              </w:rPr>
              <w:fldChar w:fldCharType="separate"/>
            </w:r>
            <w:r>
              <w:rPr>
                <w:noProof/>
                <w:webHidden/>
              </w:rPr>
              <w:t>11</w:t>
            </w:r>
            <w:r>
              <w:rPr>
                <w:noProof/>
                <w:webHidden/>
              </w:rPr>
              <w:fldChar w:fldCharType="end"/>
            </w:r>
          </w:hyperlink>
        </w:p>
        <w:p w14:paraId="1338104A" w14:textId="0898E983"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82" w:history="1">
            <w:r w:rsidRPr="007D512B">
              <w:rPr>
                <w:rStyle w:val="Lienhypertexte"/>
                <w:noProof/>
              </w:rPr>
              <w:t>Article 17.</w:t>
            </w:r>
            <w:r>
              <w:rPr>
                <w:rFonts w:eastAsiaTheme="minorEastAsia" w:cstheme="minorBidi"/>
                <w:noProof/>
                <w:kern w:val="2"/>
                <w:sz w:val="24"/>
                <w:szCs w:val="24"/>
                <w:lang w:eastAsia="fr-BE"/>
                <w14:ligatures w14:val="standardContextual"/>
              </w:rPr>
              <w:tab/>
            </w:r>
            <w:r w:rsidRPr="007D512B">
              <w:rPr>
                <w:rStyle w:val="Lienhypertexte"/>
                <w:noProof/>
              </w:rPr>
              <w:t>Droit applicable</w:t>
            </w:r>
            <w:r>
              <w:rPr>
                <w:noProof/>
                <w:webHidden/>
              </w:rPr>
              <w:tab/>
            </w:r>
            <w:r>
              <w:rPr>
                <w:noProof/>
                <w:webHidden/>
              </w:rPr>
              <w:fldChar w:fldCharType="begin"/>
            </w:r>
            <w:r>
              <w:rPr>
                <w:noProof/>
                <w:webHidden/>
              </w:rPr>
              <w:instrText xml:space="preserve"> PAGEREF _Toc215498082 \h </w:instrText>
            </w:r>
            <w:r>
              <w:rPr>
                <w:noProof/>
                <w:webHidden/>
              </w:rPr>
            </w:r>
            <w:r>
              <w:rPr>
                <w:noProof/>
                <w:webHidden/>
              </w:rPr>
              <w:fldChar w:fldCharType="separate"/>
            </w:r>
            <w:r>
              <w:rPr>
                <w:noProof/>
                <w:webHidden/>
              </w:rPr>
              <w:t>12</w:t>
            </w:r>
            <w:r>
              <w:rPr>
                <w:noProof/>
                <w:webHidden/>
              </w:rPr>
              <w:fldChar w:fldCharType="end"/>
            </w:r>
          </w:hyperlink>
        </w:p>
        <w:p w14:paraId="68D5B1CF" w14:textId="3B5E086C" w:rsidR="0068268A" w:rsidRDefault="0068268A">
          <w:pPr>
            <w:pStyle w:val="TM1"/>
            <w:rPr>
              <w:rFonts w:eastAsiaTheme="minorEastAsia" w:cstheme="minorBidi"/>
              <w:b w:val="0"/>
              <w:bCs w:val="0"/>
              <w:noProof/>
              <w:kern w:val="2"/>
              <w:sz w:val="24"/>
              <w:szCs w:val="24"/>
              <w:lang w:eastAsia="fr-BE"/>
              <w14:ligatures w14:val="standardContextual"/>
            </w:rPr>
          </w:pPr>
          <w:hyperlink w:anchor="_Toc215498083" w:history="1">
            <w:r w:rsidRPr="007D512B">
              <w:rPr>
                <w:rStyle w:val="Lienhypertexte"/>
                <w:noProof/>
              </w:rPr>
              <w:t>Hoofdstuk II.</w:t>
            </w:r>
            <w:r>
              <w:rPr>
                <w:rFonts w:eastAsiaTheme="minorEastAsia" w:cstheme="minorBidi"/>
                <w:b w:val="0"/>
                <w:bCs w:val="0"/>
                <w:noProof/>
                <w:kern w:val="2"/>
                <w:sz w:val="24"/>
                <w:szCs w:val="24"/>
                <w:lang w:eastAsia="fr-BE"/>
                <w14:ligatures w14:val="standardContextual"/>
              </w:rPr>
              <w:tab/>
            </w:r>
            <w:r w:rsidRPr="007D512B">
              <w:rPr>
                <w:rStyle w:val="Lienhypertexte"/>
                <w:noProof/>
              </w:rPr>
              <w:t>Dispositions financières</w:t>
            </w:r>
            <w:r>
              <w:rPr>
                <w:noProof/>
                <w:webHidden/>
              </w:rPr>
              <w:tab/>
            </w:r>
            <w:r>
              <w:rPr>
                <w:noProof/>
                <w:webHidden/>
              </w:rPr>
              <w:fldChar w:fldCharType="begin"/>
            </w:r>
            <w:r>
              <w:rPr>
                <w:noProof/>
                <w:webHidden/>
              </w:rPr>
              <w:instrText xml:space="preserve"> PAGEREF _Toc215498083 \h </w:instrText>
            </w:r>
            <w:r>
              <w:rPr>
                <w:noProof/>
                <w:webHidden/>
              </w:rPr>
            </w:r>
            <w:r>
              <w:rPr>
                <w:noProof/>
                <w:webHidden/>
              </w:rPr>
              <w:fldChar w:fldCharType="separate"/>
            </w:r>
            <w:r>
              <w:rPr>
                <w:noProof/>
                <w:webHidden/>
              </w:rPr>
              <w:t>12</w:t>
            </w:r>
            <w:r>
              <w:rPr>
                <w:noProof/>
                <w:webHidden/>
              </w:rPr>
              <w:fldChar w:fldCharType="end"/>
            </w:r>
          </w:hyperlink>
        </w:p>
        <w:p w14:paraId="6913449D" w14:textId="4138DF68"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84" w:history="1">
            <w:r w:rsidRPr="007D512B">
              <w:rPr>
                <w:rStyle w:val="Lienhypertexte"/>
                <w:noProof/>
              </w:rPr>
              <w:t>Article 18.</w:t>
            </w:r>
            <w:r>
              <w:rPr>
                <w:rFonts w:eastAsiaTheme="minorEastAsia" w:cstheme="minorBidi"/>
                <w:noProof/>
                <w:kern w:val="2"/>
                <w:sz w:val="24"/>
                <w:szCs w:val="24"/>
                <w:lang w:eastAsia="fr-BE"/>
                <w14:ligatures w14:val="standardContextual"/>
              </w:rPr>
              <w:tab/>
            </w:r>
            <w:r w:rsidRPr="007D512B">
              <w:rPr>
                <w:rStyle w:val="Lienhypertexte"/>
                <w:noProof/>
              </w:rPr>
              <w:t>Paiements</w:t>
            </w:r>
            <w:r>
              <w:rPr>
                <w:noProof/>
                <w:webHidden/>
              </w:rPr>
              <w:tab/>
            </w:r>
            <w:r>
              <w:rPr>
                <w:noProof/>
                <w:webHidden/>
              </w:rPr>
              <w:fldChar w:fldCharType="begin"/>
            </w:r>
            <w:r>
              <w:rPr>
                <w:noProof/>
                <w:webHidden/>
              </w:rPr>
              <w:instrText xml:space="preserve"> PAGEREF _Toc215498084 \h </w:instrText>
            </w:r>
            <w:r>
              <w:rPr>
                <w:noProof/>
                <w:webHidden/>
              </w:rPr>
            </w:r>
            <w:r>
              <w:rPr>
                <w:noProof/>
                <w:webHidden/>
              </w:rPr>
              <w:fldChar w:fldCharType="separate"/>
            </w:r>
            <w:r>
              <w:rPr>
                <w:noProof/>
                <w:webHidden/>
              </w:rPr>
              <w:t>12</w:t>
            </w:r>
            <w:r>
              <w:rPr>
                <w:noProof/>
                <w:webHidden/>
              </w:rPr>
              <w:fldChar w:fldCharType="end"/>
            </w:r>
          </w:hyperlink>
        </w:p>
        <w:p w14:paraId="233C22E3" w14:textId="40AA4A85"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85" w:history="1">
            <w:r w:rsidRPr="007D512B">
              <w:rPr>
                <w:rStyle w:val="Lienhypertexte"/>
                <w:noProof/>
              </w:rPr>
              <w:t>Article 19.</w:t>
            </w:r>
            <w:r>
              <w:rPr>
                <w:rFonts w:eastAsiaTheme="minorEastAsia" w:cstheme="minorBidi"/>
                <w:noProof/>
                <w:kern w:val="2"/>
                <w:sz w:val="24"/>
                <w:szCs w:val="24"/>
                <w:lang w:eastAsia="fr-BE"/>
                <w14:ligatures w14:val="standardContextual"/>
              </w:rPr>
              <w:tab/>
            </w:r>
            <w:r w:rsidRPr="007D512B">
              <w:rPr>
                <w:rStyle w:val="Lienhypertexte"/>
                <w:noProof/>
              </w:rPr>
              <w:t>Documents justificatifs</w:t>
            </w:r>
            <w:r>
              <w:rPr>
                <w:noProof/>
                <w:webHidden/>
              </w:rPr>
              <w:tab/>
            </w:r>
            <w:r>
              <w:rPr>
                <w:noProof/>
                <w:webHidden/>
              </w:rPr>
              <w:fldChar w:fldCharType="begin"/>
            </w:r>
            <w:r>
              <w:rPr>
                <w:noProof/>
                <w:webHidden/>
              </w:rPr>
              <w:instrText xml:space="preserve"> PAGEREF _Toc215498085 \h </w:instrText>
            </w:r>
            <w:r>
              <w:rPr>
                <w:noProof/>
                <w:webHidden/>
              </w:rPr>
            </w:r>
            <w:r>
              <w:rPr>
                <w:noProof/>
                <w:webHidden/>
              </w:rPr>
              <w:fldChar w:fldCharType="separate"/>
            </w:r>
            <w:r>
              <w:rPr>
                <w:noProof/>
                <w:webHidden/>
              </w:rPr>
              <w:t>13</w:t>
            </w:r>
            <w:r>
              <w:rPr>
                <w:noProof/>
                <w:webHidden/>
              </w:rPr>
              <w:fldChar w:fldCharType="end"/>
            </w:r>
          </w:hyperlink>
        </w:p>
        <w:p w14:paraId="55132EDD" w14:textId="0777986A"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86" w:history="1">
            <w:r w:rsidRPr="007D512B">
              <w:rPr>
                <w:rStyle w:val="Lienhypertexte"/>
                <w:noProof/>
              </w:rPr>
              <w:t>Article 20.</w:t>
            </w:r>
            <w:r>
              <w:rPr>
                <w:rFonts w:eastAsiaTheme="minorEastAsia" w:cstheme="minorBidi"/>
                <w:noProof/>
                <w:kern w:val="2"/>
                <w:sz w:val="24"/>
                <w:szCs w:val="24"/>
                <w:lang w:eastAsia="fr-BE"/>
                <w14:ligatures w14:val="standardContextual"/>
              </w:rPr>
              <w:tab/>
            </w:r>
            <w:r w:rsidRPr="007D512B">
              <w:rPr>
                <w:rStyle w:val="Lienhypertexte"/>
                <w:noProof/>
              </w:rPr>
              <w:t>Révision des prix</w:t>
            </w:r>
            <w:r>
              <w:rPr>
                <w:noProof/>
                <w:webHidden/>
              </w:rPr>
              <w:tab/>
            </w:r>
            <w:r>
              <w:rPr>
                <w:noProof/>
                <w:webHidden/>
              </w:rPr>
              <w:fldChar w:fldCharType="begin"/>
            </w:r>
            <w:r>
              <w:rPr>
                <w:noProof/>
                <w:webHidden/>
              </w:rPr>
              <w:instrText xml:space="preserve"> PAGEREF _Toc215498086 \h </w:instrText>
            </w:r>
            <w:r>
              <w:rPr>
                <w:noProof/>
                <w:webHidden/>
              </w:rPr>
            </w:r>
            <w:r>
              <w:rPr>
                <w:noProof/>
                <w:webHidden/>
              </w:rPr>
              <w:fldChar w:fldCharType="separate"/>
            </w:r>
            <w:r>
              <w:rPr>
                <w:noProof/>
                <w:webHidden/>
              </w:rPr>
              <w:t>13</w:t>
            </w:r>
            <w:r>
              <w:rPr>
                <w:noProof/>
                <w:webHidden/>
              </w:rPr>
              <w:fldChar w:fldCharType="end"/>
            </w:r>
          </w:hyperlink>
        </w:p>
        <w:p w14:paraId="5BF9AA4D" w14:textId="43A5C4A6" w:rsidR="0068268A" w:rsidRDefault="0068268A">
          <w:pPr>
            <w:pStyle w:val="TM1"/>
            <w:rPr>
              <w:rFonts w:eastAsiaTheme="minorEastAsia" w:cstheme="minorBidi"/>
              <w:b w:val="0"/>
              <w:bCs w:val="0"/>
              <w:noProof/>
              <w:kern w:val="2"/>
              <w:sz w:val="24"/>
              <w:szCs w:val="24"/>
              <w:lang w:eastAsia="fr-BE"/>
              <w14:ligatures w14:val="standardContextual"/>
            </w:rPr>
          </w:pPr>
          <w:hyperlink w:anchor="_Toc215498087" w:history="1">
            <w:r w:rsidRPr="007D512B">
              <w:rPr>
                <w:rStyle w:val="Lienhypertexte"/>
                <w:noProof/>
              </w:rPr>
              <w:t>Hoofdstuk III.</w:t>
            </w:r>
            <w:r>
              <w:rPr>
                <w:rFonts w:eastAsiaTheme="minorEastAsia" w:cstheme="minorBidi"/>
                <w:b w:val="0"/>
                <w:bCs w:val="0"/>
                <w:noProof/>
                <w:kern w:val="2"/>
                <w:sz w:val="24"/>
                <w:szCs w:val="24"/>
                <w:lang w:eastAsia="fr-BE"/>
                <w14:ligatures w14:val="standardContextual"/>
              </w:rPr>
              <w:tab/>
            </w:r>
            <w:r w:rsidRPr="007D512B">
              <w:rPr>
                <w:rStyle w:val="Lienhypertexte"/>
                <w:noProof/>
              </w:rPr>
              <w:t>Droits de propriété intellectuelle</w:t>
            </w:r>
            <w:r>
              <w:rPr>
                <w:noProof/>
                <w:webHidden/>
              </w:rPr>
              <w:tab/>
            </w:r>
            <w:r>
              <w:rPr>
                <w:noProof/>
                <w:webHidden/>
              </w:rPr>
              <w:fldChar w:fldCharType="begin"/>
            </w:r>
            <w:r>
              <w:rPr>
                <w:noProof/>
                <w:webHidden/>
              </w:rPr>
              <w:instrText xml:space="preserve"> PAGEREF _Toc215498087 \h </w:instrText>
            </w:r>
            <w:r>
              <w:rPr>
                <w:noProof/>
                <w:webHidden/>
              </w:rPr>
            </w:r>
            <w:r>
              <w:rPr>
                <w:noProof/>
                <w:webHidden/>
              </w:rPr>
              <w:fldChar w:fldCharType="separate"/>
            </w:r>
            <w:r>
              <w:rPr>
                <w:noProof/>
                <w:webHidden/>
              </w:rPr>
              <w:t>13</w:t>
            </w:r>
            <w:r>
              <w:rPr>
                <w:noProof/>
                <w:webHidden/>
              </w:rPr>
              <w:fldChar w:fldCharType="end"/>
            </w:r>
          </w:hyperlink>
        </w:p>
        <w:p w14:paraId="140739E5" w14:textId="4C775087"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88" w:history="1">
            <w:r w:rsidRPr="007D512B">
              <w:rPr>
                <w:rStyle w:val="Lienhypertexte"/>
                <w:noProof/>
              </w:rPr>
              <w:t>Article 21.</w:t>
            </w:r>
            <w:r>
              <w:rPr>
                <w:rFonts w:eastAsiaTheme="minorEastAsia" w:cstheme="minorBidi"/>
                <w:noProof/>
                <w:kern w:val="2"/>
                <w:sz w:val="24"/>
                <w:szCs w:val="24"/>
                <w:lang w:eastAsia="fr-BE"/>
                <w14:ligatures w14:val="standardContextual"/>
              </w:rPr>
              <w:tab/>
            </w:r>
            <w:r w:rsidRPr="007D512B">
              <w:rPr>
                <w:rStyle w:val="Lienhypertexte"/>
                <w:noProof/>
              </w:rPr>
              <w:t>Droits de propriété intellectuelle</w:t>
            </w:r>
            <w:r>
              <w:rPr>
                <w:noProof/>
                <w:webHidden/>
              </w:rPr>
              <w:tab/>
            </w:r>
            <w:r>
              <w:rPr>
                <w:noProof/>
                <w:webHidden/>
              </w:rPr>
              <w:fldChar w:fldCharType="begin"/>
            </w:r>
            <w:r>
              <w:rPr>
                <w:noProof/>
                <w:webHidden/>
              </w:rPr>
              <w:instrText xml:space="preserve"> PAGEREF _Toc215498088 \h </w:instrText>
            </w:r>
            <w:r>
              <w:rPr>
                <w:noProof/>
                <w:webHidden/>
              </w:rPr>
            </w:r>
            <w:r>
              <w:rPr>
                <w:noProof/>
                <w:webHidden/>
              </w:rPr>
              <w:fldChar w:fldCharType="separate"/>
            </w:r>
            <w:r>
              <w:rPr>
                <w:noProof/>
                <w:webHidden/>
              </w:rPr>
              <w:t>13</w:t>
            </w:r>
            <w:r>
              <w:rPr>
                <w:noProof/>
                <w:webHidden/>
              </w:rPr>
              <w:fldChar w:fldCharType="end"/>
            </w:r>
          </w:hyperlink>
        </w:p>
        <w:p w14:paraId="7444CB92" w14:textId="2DFD0E61"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89" w:history="1">
            <w:r w:rsidRPr="007D512B">
              <w:rPr>
                <w:rStyle w:val="Lienhypertexte"/>
                <w:noProof/>
              </w:rPr>
              <w:t>Article 22.</w:t>
            </w:r>
            <w:r>
              <w:rPr>
                <w:rFonts w:eastAsiaTheme="minorEastAsia" w:cstheme="minorBidi"/>
                <w:noProof/>
                <w:kern w:val="2"/>
                <w:sz w:val="24"/>
                <w:szCs w:val="24"/>
                <w:lang w:eastAsia="fr-BE"/>
                <w14:ligatures w14:val="standardContextual"/>
              </w:rPr>
              <w:tab/>
            </w:r>
            <w:r w:rsidRPr="007D512B">
              <w:rPr>
                <w:rStyle w:val="Lienhypertexte"/>
                <w:noProof/>
              </w:rPr>
              <w:t>Résultats</w:t>
            </w:r>
            <w:r>
              <w:rPr>
                <w:noProof/>
                <w:webHidden/>
              </w:rPr>
              <w:tab/>
            </w:r>
            <w:r>
              <w:rPr>
                <w:noProof/>
                <w:webHidden/>
              </w:rPr>
              <w:fldChar w:fldCharType="begin"/>
            </w:r>
            <w:r>
              <w:rPr>
                <w:noProof/>
                <w:webHidden/>
              </w:rPr>
              <w:instrText xml:space="preserve"> PAGEREF _Toc215498089 \h </w:instrText>
            </w:r>
            <w:r>
              <w:rPr>
                <w:noProof/>
                <w:webHidden/>
              </w:rPr>
            </w:r>
            <w:r>
              <w:rPr>
                <w:noProof/>
                <w:webHidden/>
              </w:rPr>
              <w:fldChar w:fldCharType="separate"/>
            </w:r>
            <w:r>
              <w:rPr>
                <w:noProof/>
                <w:webHidden/>
              </w:rPr>
              <w:t>14</w:t>
            </w:r>
            <w:r>
              <w:rPr>
                <w:noProof/>
                <w:webHidden/>
              </w:rPr>
              <w:fldChar w:fldCharType="end"/>
            </w:r>
          </w:hyperlink>
        </w:p>
        <w:p w14:paraId="0E42A7E3" w14:textId="648FD363"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90" w:history="1">
            <w:r w:rsidRPr="007D512B">
              <w:rPr>
                <w:rStyle w:val="Lienhypertexte"/>
                <w:noProof/>
              </w:rPr>
              <w:t>Article 23.</w:t>
            </w:r>
            <w:r>
              <w:rPr>
                <w:rFonts w:eastAsiaTheme="minorEastAsia" w:cstheme="minorBidi"/>
                <w:noProof/>
                <w:kern w:val="2"/>
                <w:sz w:val="24"/>
                <w:szCs w:val="24"/>
                <w:lang w:eastAsia="fr-BE"/>
                <w14:ligatures w14:val="standardContextual"/>
              </w:rPr>
              <w:tab/>
            </w:r>
            <w:r w:rsidRPr="007D512B">
              <w:rPr>
                <w:rStyle w:val="Lienhypertexte"/>
                <w:noProof/>
              </w:rPr>
              <w:t>Communication sur les Résultats</w:t>
            </w:r>
            <w:r>
              <w:rPr>
                <w:noProof/>
                <w:webHidden/>
              </w:rPr>
              <w:tab/>
            </w:r>
            <w:r>
              <w:rPr>
                <w:noProof/>
                <w:webHidden/>
              </w:rPr>
              <w:fldChar w:fldCharType="begin"/>
            </w:r>
            <w:r>
              <w:rPr>
                <w:noProof/>
                <w:webHidden/>
              </w:rPr>
              <w:instrText xml:space="preserve"> PAGEREF _Toc215498090 \h </w:instrText>
            </w:r>
            <w:r>
              <w:rPr>
                <w:noProof/>
                <w:webHidden/>
              </w:rPr>
            </w:r>
            <w:r>
              <w:rPr>
                <w:noProof/>
                <w:webHidden/>
              </w:rPr>
              <w:fldChar w:fldCharType="separate"/>
            </w:r>
            <w:r>
              <w:rPr>
                <w:noProof/>
                <w:webHidden/>
              </w:rPr>
              <w:t>15</w:t>
            </w:r>
            <w:r>
              <w:rPr>
                <w:noProof/>
                <w:webHidden/>
              </w:rPr>
              <w:fldChar w:fldCharType="end"/>
            </w:r>
          </w:hyperlink>
        </w:p>
        <w:p w14:paraId="2E2F6F15" w14:textId="21D3A3E8"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91" w:history="1">
            <w:r w:rsidRPr="007D512B">
              <w:rPr>
                <w:rStyle w:val="Lienhypertexte"/>
                <w:noProof/>
              </w:rPr>
              <w:t>Article 24.</w:t>
            </w:r>
            <w:r>
              <w:rPr>
                <w:rFonts w:eastAsiaTheme="minorEastAsia" w:cstheme="minorBidi"/>
                <w:noProof/>
                <w:kern w:val="2"/>
                <w:sz w:val="24"/>
                <w:szCs w:val="24"/>
                <w:lang w:eastAsia="fr-BE"/>
                <w14:ligatures w14:val="standardContextual"/>
              </w:rPr>
              <w:tab/>
            </w:r>
            <w:r w:rsidRPr="007D512B">
              <w:rPr>
                <w:rStyle w:val="Lienhypertexte"/>
                <w:noProof/>
              </w:rPr>
              <w:t>Exploitation des Résultats</w:t>
            </w:r>
            <w:r>
              <w:rPr>
                <w:noProof/>
                <w:webHidden/>
              </w:rPr>
              <w:tab/>
            </w:r>
            <w:r>
              <w:rPr>
                <w:noProof/>
                <w:webHidden/>
              </w:rPr>
              <w:fldChar w:fldCharType="begin"/>
            </w:r>
            <w:r>
              <w:rPr>
                <w:noProof/>
                <w:webHidden/>
              </w:rPr>
              <w:instrText xml:space="preserve"> PAGEREF _Toc215498091 \h </w:instrText>
            </w:r>
            <w:r>
              <w:rPr>
                <w:noProof/>
                <w:webHidden/>
              </w:rPr>
            </w:r>
            <w:r>
              <w:rPr>
                <w:noProof/>
                <w:webHidden/>
              </w:rPr>
              <w:fldChar w:fldCharType="separate"/>
            </w:r>
            <w:r>
              <w:rPr>
                <w:noProof/>
                <w:webHidden/>
              </w:rPr>
              <w:t>15</w:t>
            </w:r>
            <w:r>
              <w:rPr>
                <w:noProof/>
                <w:webHidden/>
              </w:rPr>
              <w:fldChar w:fldCharType="end"/>
            </w:r>
          </w:hyperlink>
        </w:p>
        <w:p w14:paraId="6CC53445" w14:textId="739C8E3F"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92" w:history="1">
            <w:r w:rsidRPr="007D512B">
              <w:rPr>
                <w:rStyle w:val="Lienhypertexte"/>
                <w:noProof/>
              </w:rPr>
              <w:t>Article 25.</w:t>
            </w:r>
            <w:r>
              <w:rPr>
                <w:rFonts w:eastAsiaTheme="minorEastAsia" w:cstheme="minorBidi"/>
                <w:noProof/>
                <w:kern w:val="2"/>
                <w:sz w:val="24"/>
                <w:szCs w:val="24"/>
                <w:lang w:eastAsia="fr-BE"/>
                <w14:ligatures w14:val="standardContextual"/>
              </w:rPr>
              <w:tab/>
            </w:r>
            <w:r w:rsidRPr="007D512B">
              <w:rPr>
                <w:rStyle w:val="Lienhypertexte"/>
                <w:noProof/>
              </w:rPr>
              <w:t>Traitement des données à caractère personnel</w:t>
            </w:r>
            <w:r>
              <w:rPr>
                <w:noProof/>
                <w:webHidden/>
              </w:rPr>
              <w:tab/>
            </w:r>
            <w:r>
              <w:rPr>
                <w:noProof/>
                <w:webHidden/>
              </w:rPr>
              <w:fldChar w:fldCharType="begin"/>
            </w:r>
            <w:r>
              <w:rPr>
                <w:noProof/>
                <w:webHidden/>
              </w:rPr>
              <w:instrText xml:space="preserve"> PAGEREF _Toc215498092 \h </w:instrText>
            </w:r>
            <w:r>
              <w:rPr>
                <w:noProof/>
                <w:webHidden/>
              </w:rPr>
            </w:r>
            <w:r>
              <w:rPr>
                <w:noProof/>
                <w:webHidden/>
              </w:rPr>
              <w:fldChar w:fldCharType="separate"/>
            </w:r>
            <w:r>
              <w:rPr>
                <w:noProof/>
                <w:webHidden/>
              </w:rPr>
              <w:t>16</w:t>
            </w:r>
            <w:r>
              <w:rPr>
                <w:noProof/>
                <w:webHidden/>
              </w:rPr>
              <w:fldChar w:fldCharType="end"/>
            </w:r>
          </w:hyperlink>
        </w:p>
        <w:p w14:paraId="64732B62" w14:textId="145A081F" w:rsidR="0068268A" w:rsidRDefault="0068268A">
          <w:pPr>
            <w:pStyle w:val="TM1"/>
            <w:rPr>
              <w:rFonts w:eastAsiaTheme="minorEastAsia" w:cstheme="minorBidi"/>
              <w:b w:val="0"/>
              <w:bCs w:val="0"/>
              <w:noProof/>
              <w:kern w:val="2"/>
              <w:sz w:val="24"/>
              <w:szCs w:val="24"/>
              <w:lang w:eastAsia="fr-BE"/>
              <w14:ligatures w14:val="standardContextual"/>
            </w:rPr>
          </w:pPr>
          <w:hyperlink w:anchor="_Toc215498093" w:history="1">
            <w:r w:rsidRPr="007D512B">
              <w:rPr>
                <w:rStyle w:val="Lienhypertexte"/>
                <w:noProof/>
              </w:rPr>
              <w:t>Hoofdstuk IV.</w:t>
            </w:r>
            <w:r>
              <w:rPr>
                <w:rFonts w:eastAsiaTheme="minorEastAsia" w:cstheme="minorBidi"/>
                <w:b w:val="0"/>
                <w:bCs w:val="0"/>
                <w:noProof/>
                <w:kern w:val="2"/>
                <w:sz w:val="24"/>
                <w:szCs w:val="24"/>
                <w:lang w:eastAsia="fr-BE"/>
                <w14:ligatures w14:val="standardContextual"/>
              </w:rPr>
              <w:tab/>
            </w:r>
            <w:r w:rsidRPr="007D512B">
              <w:rPr>
                <w:rStyle w:val="Lienhypertexte"/>
                <w:noProof/>
              </w:rPr>
              <w:t>Sous-contrat</w:t>
            </w:r>
            <w:r>
              <w:rPr>
                <w:noProof/>
                <w:webHidden/>
              </w:rPr>
              <w:tab/>
            </w:r>
            <w:r>
              <w:rPr>
                <w:noProof/>
                <w:webHidden/>
              </w:rPr>
              <w:fldChar w:fldCharType="begin"/>
            </w:r>
            <w:r>
              <w:rPr>
                <w:noProof/>
                <w:webHidden/>
              </w:rPr>
              <w:instrText xml:space="preserve"> PAGEREF _Toc215498093 \h </w:instrText>
            </w:r>
            <w:r>
              <w:rPr>
                <w:noProof/>
                <w:webHidden/>
              </w:rPr>
            </w:r>
            <w:r>
              <w:rPr>
                <w:noProof/>
                <w:webHidden/>
              </w:rPr>
              <w:fldChar w:fldCharType="separate"/>
            </w:r>
            <w:r>
              <w:rPr>
                <w:noProof/>
                <w:webHidden/>
              </w:rPr>
              <w:t>16</w:t>
            </w:r>
            <w:r>
              <w:rPr>
                <w:noProof/>
                <w:webHidden/>
              </w:rPr>
              <w:fldChar w:fldCharType="end"/>
            </w:r>
          </w:hyperlink>
        </w:p>
        <w:p w14:paraId="3154333B" w14:textId="703DABE3"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94" w:history="1">
            <w:r w:rsidRPr="007D512B">
              <w:rPr>
                <w:rStyle w:val="Lienhypertexte"/>
                <w:noProof/>
              </w:rPr>
              <w:t>Article 26.</w:t>
            </w:r>
            <w:r>
              <w:rPr>
                <w:rFonts w:eastAsiaTheme="minorEastAsia" w:cstheme="minorBidi"/>
                <w:noProof/>
                <w:kern w:val="2"/>
                <w:sz w:val="24"/>
                <w:szCs w:val="24"/>
                <w:lang w:eastAsia="fr-BE"/>
                <w14:ligatures w14:val="standardContextual"/>
              </w:rPr>
              <w:tab/>
            </w:r>
            <w:r w:rsidRPr="007D512B">
              <w:rPr>
                <w:rStyle w:val="Lienhypertexte"/>
                <w:noProof/>
              </w:rPr>
              <w:t>Sous-contrat</w:t>
            </w:r>
            <w:r>
              <w:rPr>
                <w:noProof/>
                <w:webHidden/>
              </w:rPr>
              <w:tab/>
            </w:r>
            <w:r>
              <w:rPr>
                <w:noProof/>
                <w:webHidden/>
              </w:rPr>
              <w:fldChar w:fldCharType="begin"/>
            </w:r>
            <w:r>
              <w:rPr>
                <w:noProof/>
                <w:webHidden/>
              </w:rPr>
              <w:instrText xml:space="preserve"> PAGEREF _Toc215498094 \h </w:instrText>
            </w:r>
            <w:r>
              <w:rPr>
                <w:noProof/>
                <w:webHidden/>
              </w:rPr>
            </w:r>
            <w:r>
              <w:rPr>
                <w:noProof/>
                <w:webHidden/>
              </w:rPr>
              <w:fldChar w:fldCharType="separate"/>
            </w:r>
            <w:r>
              <w:rPr>
                <w:noProof/>
                <w:webHidden/>
              </w:rPr>
              <w:t>16</w:t>
            </w:r>
            <w:r>
              <w:rPr>
                <w:noProof/>
                <w:webHidden/>
              </w:rPr>
              <w:fldChar w:fldCharType="end"/>
            </w:r>
          </w:hyperlink>
        </w:p>
        <w:p w14:paraId="063E361B" w14:textId="30AE5DC4"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95" w:history="1">
            <w:r w:rsidRPr="007D512B">
              <w:rPr>
                <w:rStyle w:val="Lienhypertexte"/>
                <w:noProof/>
              </w:rPr>
              <w:t>Article 27.</w:t>
            </w:r>
            <w:r>
              <w:rPr>
                <w:rFonts w:eastAsiaTheme="minorEastAsia" w:cstheme="minorBidi"/>
                <w:noProof/>
                <w:kern w:val="2"/>
                <w:sz w:val="24"/>
                <w:szCs w:val="24"/>
                <w:lang w:eastAsia="fr-BE"/>
                <w14:ligatures w14:val="standardContextual"/>
              </w:rPr>
              <w:tab/>
            </w:r>
            <w:r w:rsidRPr="007D512B">
              <w:rPr>
                <w:rStyle w:val="Lienhypertexte"/>
                <w:noProof/>
              </w:rPr>
              <w:t>Exécution du Sous-contrat</w:t>
            </w:r>
            <w:r>
              <w:rPr>
                <w:noProof/>
                <w:webHidden/>
              </w:rPr>
              <w:tab/>
            </w:r>
            <w:r>
              <w:rPr>
                <w:noProof/>
                <w:webHidden/>
              </w:rPr>
              <w:fldChar w:fldCharType="begin"/>
            </w:r>
            <w:r>
              <w:rPr>
                <w:noProof/>
                <w:webHidden/>
              </w:rPr>
              <w:instrText xml:space="preserve"> PAGEREF _Toc215498095 \h </w:instrText>
            </w:r>
            <w:r>
              <w:rPr>
                <w:noProof/>
                <w:webHidden/>
              </w:rPr>
            </w:r>
            <w:r>
              <w:rPr>
                <w:noProof/>
                <w:webHidden/>
              </w:rPr>
              <w:fldChar w:fldCharType="separate"/>
            </w:r>
            <w:r>
              <w:rPr>
                <w:noProof/>
                <w:webHidden/>
              </w:rPr>
              <w:t>16</w:t>
            </w:r>
            <w:r>
              <w:rPr>
                <w:noProof/>
                <w:webHidden/>
              </w:rPr>
              <w:fldChar w:fldCharType="end"/>
            </w:r>
          </w:hyperlink>
        </w:p>
        <w:p w14:paraId="1BAE4ADB" w14:textId="1262E914"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96" w:history="1">
            <w:r w:rsidRPr="007D512B">
              <w:rPr>
                <w:rStyle w:val="Lienhypertexte"/>
                <w:noProof/>
              </w:rPr>
              <w:t>Article 28.</w:t>
            </w:r>
            <w:r>
              <w:rPr>
                <w:rFonts w:eastAsiaTheme="minorEastAsia" w:cstheme="minorBidi"/>
                <w:noProof/>
                <w:kern w:val="2"/>
                <w:sz w:val="24"/>
                <w:szCs w:val="24"/>
                <w:lang w:eastAsia="fr-BE"/>
                <w14:ligatures w14:val="standardContextual"/>
              </w:rPr>
              <w:tab/>
            </w:r>
            <w:r w:rsidRPr="007D512B">
              <w:rPr>
                <w:rStyle w:val="Lienhypertexte"/>
                <w:noProof/>
              </w:rPr>
              <w:t>Rapport de fin de phase</w:t>
            </w:r>
            <w:r>
              <w:rPr>
                <w:noProof/>
                <w:webHidden/>
              </w:rPr>
              <w:tab/>
            </w:r>
            <w:r>
              <w:rPr>
                <w:noProof/>
                <w:webHidden/>
              </w:rPr>
              <w:fldChar w:fldCharType="begin"/>
            </w:r>
            <w:r>
              <w:rPr>
                <w:noProof/>
                <w:webHidden/>
              </w:rPr>
              <w:instrText xml:space="preserve"> PAGEREF _Toc215498096 \h </w:instrText>
            </w:r>
            <w:r>
              <w:rPr>
                <w:noProof/>
                <w:webHidden/>
              </w:rPr>
            </w:r>
            <w:r>
              <w:rPr>
                <w:noProof/>
                <w:webHidden/>
              </w:rPr>
              <w:fldChar w:fldCharType="separate"/>
            </w:r>
            <w:r>
              <w:rPr>
                <w:noProof/>
                <w:webHidden/>
              </w:rPr>
              <w:t>17</w:t>
            </w:r>
            <w:r>
              <w:rPr>
                <w:noProof/>
                <w:webHidden/>
              </w:rPr>
              <w:fldChar w:fldCharType="end"/>
            </w:r>
          </w:hyperlink>
        </w:p>
        <w:p w14:paraId="087A6B02" w14:textId="1372291E"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97" w:history="1">
            <w:r w:rsidRPr="007D512B">
              <w:rPr>
                <w:rStyle w:val="Lienhypertexte"/>
                <w:noProof/>
              </w:rPr>
              <w:t>Article 29.</w:t>
            </w:r>
            <w:r>
              <w:rPr>
                <w:rFonts w:eastAsiaTheme="minorEastAsia" w:cstheme="minorBidi"/>
                <w:noProof/>
                <w:kern w:val="2"/>
                <w:sz w:val="24"/>
                <w:szCs w:val="24"/>
                <w:lang w:eastAsia="fr-BE"/>
                <w14:ligatures w14:val="standardContextual"/>
              </w:rPr>
              <w:tab/>
            </w:r>
            <w:r w:rsidRPr="007D512B">
              <w:rPr>
                <w:rStyle w:val="Lienhypertexte"/>
                <w:noProof/>
              </w:rPr>
              <w:t>Appel d'un Sous-contrat pour la deuxième, respectivement la troisième, phase</w:t>
            </w:r>
            <w:r>
              <w:rPr>
                <w:noProof/>
                <w:webHidden/>
              </w:rPr>
              <w:tab/>
            </w:r>
            <w:r>
              <w:rPr>
                <w:noProof/>
                <w:webHidden/>
              </w:rPr>
              <w:fldChar w:fldCharType="begin"/>
            </w:r>
            <w:r>
              <w:rPr>
                <w:noProof/>
                <w:webHidden/>
              </w:rPr>
              <w:instrText xml:space="preserve"> PAGEREF _Toc215498097 \h </w:instrText>
            </w:r>
            <w:r>
              <w:rPr>
                <w:noProof/>
                <w:webHidden/>
              </w:rPr>
            </w:r>
            <w:r>
              <w:rPr>
                <w:noProof/>
                <w:webHidden/>
              </w:rPr>
              <w:fldChar w:fldCharType="separate"/>
            </w:r>
            <w:r>
              <w:rPr>
                <w:noProof/>
                <w:webHidden/>
              </w:rPr>
              <w:t>18</w:t>
            </w:r>
            <w:r>
              <w:rPr>
                <w:noProof/>
                <w:webHidden/>
              </w:rPr>
              <w:fldChar w:fldCharType="end"/>
            </w:r>
          </w:hyperlink>
        </w:p>
        <w:p w14:paraId="5B67EF16" w14:textId="231D7EFF"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098" w:history="1">
            <w:r w:rsidRPr="007D512B">
              <w:rPr>
                <w:rStyle w:val="Lienhypertexte"/>
                <w:noProof/>
              </w:rPr>
              <w:t>Article 30.</w:t>
            </w:r>
            <w:r>
              <w:rPr>
                <w:rFonts w:eastAsiaTheme="minorEastAsia" w:cstheme="minorBidi"/>
                <w:noProof/>
                <w:kern w:val="2"/>
                <w:sz w:val="24"/>
                <w:szCs w:val="24"/>
                <w:lang w:eastAsia="fr-BE"/>
                <w14:ligatures w14:val="standardContextual"/>
              </w:rPr>
              <w:tab/>
            </w:r>
            <w:r w:rsidRPr="007D512B">
              <w:rPr>
                <w:rStyle w:val="Lienhypertexte"/>
                <w:noProof/>
              </w:rPr>
              <w:t>Instance de recours dans le cadre de l'Appel</w:t>
            </w:r>
            <w:r>
              <w:rPr>
                <w:noProof/>
                <w:webHidden/>
              </w:rPr>
              <w:tab/>
            </w:r>
            <w:r>
              <w:rPr>
                <w:noProof/>
                <w:webHidden/>
              </w:rPr>
              <w:fldChar w:fldCharType="begin"/>
            </w:r>
            <w:r>
              <w:rPr>
                <w:noProof/>
                <w:webHidden/>
              </w:rPr>
              <w:instrText xml:space="preserve"> PAGEREF _Toc215498098 \h </w:instrText>
            </w:r>
            <w:r>
              <w:rPr>
                <w:noProof/>
                <w:webHidden/>
              </w:rPr>
            </w:r>
            <w:r>
              <w:rPr>
                <w:noProof/>
                <w:webHidden/>
              </w:rPr>
              <w:fldChar w:fldCharType="separate"/>
            </w:r>
            <w:r>
              <w:rPr>
                <w:noProof/>
                <w:webHidden/>
              </w:rPr>
              <w:t>18</w:t>
            </w:r>
            <w:r>
              <w:rPr>
                <w:noProof/>
                <w:webHidden/>
              </w:rPr>
              <w:fldChar w:fldCharType="end"/>
            </w:r>
          </w:hyperlink>
        </w:p>
        <w:p w14:paraId="3D4C0425" w14:textId="66D8CA6D" w:rsidR="0068268A" w:rsidRDefault="0068268A">
          <w:pPr>
            <w:pStyle w:val="TM1"/>
            <w:rPr>
              <w:rFonts w:eastAsiaTheme="minorEastAsia" w:cstheme="minorBidi"/>
              <w:b w:val="0"/>
              <w:bCs w:val="0"/>
              <w:noProof/>
              <w:kern w:val="2"/>
              <w:sz w:val="24"/>
              <w:szCs w:val="24"/>
              <w:lang w:eastAsia="fr-BE"/>
              <w14:ligatures w14:val="standardContextual"/>
            </w:rPr>
          </w:pPr>
          <w:hyperlink w:anchor="_Toc215498099" w:history="1">
            <w:r w:rsidRPr="007D512B">
              <w:rPr>
                <w:rStyle w:val="Lienhypertexte"/>
                <w:noProof/>
              </w:rPr>
              <w:t>Hoofdstuk V.</w:t>
            </w:r>
            <w:r>
              <w:rPr>
                <w:rFonts w:eastAsiaTheme="minorEastAsia" w:cstheme="minorBidi"/>
                <w:b w:val="0"/>
                <w:bCs w:val="0"/>
                <w:noProof/>
                <w:kern w:val="2"/>
                <w:sz w:val="24"/>
                <w:szCs w:val="24"/>
                <w:lang w:eastAsia="fr-BE"/>
                <w14:ligatures w14:val="standardContextual"/>
              </w:rPr>
              <w:tab/>
            </w:r>
            <w:r w:rsidRPr="007D512B">
              <w:rPr>
                <w:rStyle w:val="Lienhypertexte"/>
                <w:noProof/>
              </w:rPr>
              <w:t>Signature</w:t>
            </w:r>
            <w:r>
              <w:rPr>
                <w:noProof/>
                <w:webHidden/>
              </w:rPr>
              <w:tab/>
            </w:r>
            <w:r>
              <w:rPr>
                <w:noProof/>
                <w:webHidden/>
              </w:rPr>
              <w:fldChar w:fldCharType="begin"/>
            </w:r>
            <w:r>
              <w:rPr>
                <w:noProof/>
                <w:webHidden/>
              </w:rPr>
              <w:instrText xml:space="preserve"> PAGEREF _Toc215498099 \h </w:instrText>
            </w:r>
            <w:r>
              <w:rPr>
                <w:noProof/>
                <w:webHidden/>
              </w:rPr>
            </w:r>
            <w:r>
              <w:rPr>
                <w:noProof/>
                <w:webHidden/>
              </w:rPr>
              <w:fldChar w:fldCharType="separate"/>
            </w:r>
            <w:r>
              <w:rPr>
                <w:noProof/>
                <w:webHidden/>
              </w:rPr>
              <w:t>20</w:t>
            </w:r>
            <w:r>
              <w:rPr>
                <w:noProof/>
                <w:webHidden/>
              </w:rPr>
              <w:fldChar w:fldCharType="end"/>
            </w:r>
          </w:hyperlink>
        </w:p>
        <w:p w14:paraId="2847E186" w14:textId="521D8CE7" w:rsidR="0068268A" w:rsidRDefault="0068268A">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100" w:history="1">
            <w:r w:rsidRPr="007D512B">
              <w:rPr>
                <w:rStyle w:val="Lienhypertexte"/>
                <w:noProof/>
              </w:rPr>
              <w:t>Article 31.</w:t>
            </w:r>
            <w:r>
              <w:rPr>
                <w:rFonts w:eastAsiaTheme="minorEastAsia" w:cstheme="minorBidi"/>
                <w:noProof/>
                <w:kern w:val="2"/>
                <w:sz w:val="24"/>
                <w:szCs w:val="24"/>
                <w:lang w:eastAsia="fr-BE"/>
                <w14:ligatures w14:val="standardContextual"/>
              </w:rPr>
              <w:tab/>
            </w:r>
            <w:r w:rsidRPr="007D512B">
              <w:rPr>
                <w:rStyle w:val="Lienhypertexte"/>
                <w:noProof/>
              </w:rPr>
              <w:t>Page de signature</w:t>
            </w:r>
            <w:r>
              <w:rPr>
                <w:noProof/>
                <w:webHidden/>
              </w:rPr>
              <w:tab/>
            </w:r>
            <w:r>
              <w:rPr>
                <w:noProof/>
                <w:webHidden/>
              </w:rPr>
              <w:fldChar w:fldCharType="begin"/>
            </w:r>
            <w:r>
              <w:rPr>
                <w:noProof/>
                <w:webHidden/>
              </w:rPr>
              <w:instrText xml:space="preserve"> PAGEREF _Toc215498100 \h </w:instrText>
            </w:r>
            <w:r>
              <w:rPr>
                <w:noProof/>
                <w:webHidden/>
              </w:rPr>
            </w:r>
            <w:r>
              <w:rPr>
                <w:noProof/>
                <w:webHidden/>
              </w:rPr>
              <w:fldChar w:fldCharType="separate"/>
            </w:r>
            <w:r>
              <w:rPr>
                <w:noProof/>
                <w:webHidden/>
              </w:rPr>
              <w:t>20</w:t>
            </w:r>
            <w:r>
              <w:rPr>
                <w:noProof/>
                <w:webHidden/>
              </w:rPr>
              <w:fldChar w:fldCharType="end"/>
            </w:r>
          </w:hyperlink>
        </w:p>
        <w:p w14:paraId="5F557FEB" w14:textId="68A3A29A" w:rsidR="005D6111" w:rsidRPr="00E714F5" w:rsidRDefault="005D6111" w:rsidP="005D6111">
          <w:r>
            <w:rPr>
              <w:b/>
              <w:bCs/>
            </w:rPr>
            <w:fldChar w:fldCharType="end"/>
          </w:r>
        </w:p>
      </w:sdtContent>
    </w:sdt>
    <w:p w14:paraId="56F4098A" w14:textId="77777777" w:rsidR="005D6111" w:rsidRDefault="005D6111">
      <w:pPr>
        <w:rPr>
          <w:rFonts w:ascii="Calibri" w:eastAsiaTheme="majorEastAsia" w:hAnsi="Calibri" w:cs="Calibri"/>
          <w:b/>
          <w:bCs/>
          <w:color w:val="000000" w:themeColor="text1"/>
          <w:u w:val="single"/>
        </w:rPr>
      </w:pPr>
      <w:r>
        <w:br w:type="page"/>
      </w:r>
    </w:p>
    <w:p w14:paraId="1864231B" w14:textId="40B73BAA" w:rsidR="008229F4" w:rsidRDefault="008229F4" w:rsidP="008229F4">
      <w:pPr>
        <w:pStyle w:val="Titre1"/>
        <w:numPr>
          <w:ilvl w:val="0"/>
          <w:numId w:val="14"/>
        </w:numPr>
      </w:pPr>
      <w:bookmarkStart w:id="0" w:name="_Toc215498065"/>
      <w:r>
        <w:lastRenderedPageBreak/>
        <w:t>Dispositions générales</w:t>
      </w:r>
      <w:bookmarkEnd w:id="0"/>
    </w:p>
    <w:p w14:paraId="1B664AD3" w14:textId="47A2B674" w:rsidR="008229F4" w:rsidRDefault="008229F4" w:rsidP="008229F4">
      <w:pPr>
        <w:pStyle w:val="Titre3"/>
      </w:pPr>
      <w:bookmarkStart w:id="1" w:name="_Toc215498066"/>
      <w:r>
        <w:t>Définitions</w:t>
      </w:r>
      <w:bookmarkEnd w:id="1"/>
    </w:p>
    <w:p w14:paraId="0E5CB529" w14:textId="5274220C" w:rsidR="00265DE7" w:rsidRDefault="00A37B55" w:rsidP="00647374">
      <w:pPr>
        <w:pStyle w:val="Listenumros"/>
        <w:numPr>
          <w:ilvl w:val="3"/>
          <w:numId w:val="15"/>
        </w:numPr>
        <w:spacing w:after="160"/>
        <w:contextualSpacing w:val="0"/>
        <w:jc w:val="both"/>
      </w:pPr>
      <w:r>
        <w:t>Les définitions telles que décrites dans le Guide, joint en annexe au présent Contrat-cadre, s'appliquent aussi à ce Contrat-cadre et aux Sous-contrats.</w:t>
      </w:r>
    </w:p>
    <w:p w14:paraId="5C62F32F" w14:textId="4EA7E9D3" w:rsidR="00F070FF" w:rsidRDefault="00F070FF" w:rsidP="00F070FF">
      <w:pPr>
        <w:pStyle w:val="Titre3"/>
      </w:pPr>
      <w:bookmarkStart w:id="2" w:name="_Toc215498067"/>
      <w:r>
        <w:t>Objet du Contrat-cadre</w:t>
      </w:r>
      <w:bookmarkEnd w:id="2"/>
    </w:p>
    <w:p w14:paraId="036BA40C" w14:textId="77777777" w:rsidR="0078144B" w:rsidRDefault="00F070FF" w:rsidP="00647374">
      <w:pPr>
        <w:pStyle w:val="Listenumros"/>
        <w:numPr>
          <w:ilvl w:val="3"/>
          <w:numId w:val="15"/>
        </w:numPr>
        <w:spacing w:after="160"/>
        <w:contextualSpacing w:val="0"/>
        <w:jc w:val="both"/>
      </w:pPr>
      <w:r>
        <w:t xml:space="preserve">Le présent Contrat-cadre définit les conditions générales en vertu desquelles le Marché doit être exécuté, comme décrit dans le Guide.  </w:t>
      </w:r>
    </w:p>
    <w:p w14:paraId="78CDE845" w14:textId="06095DD7" w:rsidR="00546330" w:rsidRDefault="0078144B" w:rsidP="00546330">
      <w:pPr>
        <w:pStyle w:val="Listenumros"/>
        <w:numPr>
          <w:ilvl w:val="3"/>
          <w:numId w:val="15"/>
        </w:numPr>
        <w:spacing w:after="160"/>
        <w:contextualSpacing w:val="0"/>
        <w:jc w:val="both"/>
      </w:pPr>
      <w:r>
        <w:t>Le Marché est exécuté en trois phases, pour lesquelles des Sous-contrats séparés seront conclus. Ces phases sont plus amplement décrites dans le Guide.</w:t>
      </w:r>
    </w:p>
    <w:p w14:paraId="0E6972A8" w14:textId="7AFC47AF" w:rsidR="0078144B" w:rsidRDefault="0078144B" w:rsidP="00647374">
      <w:pPr>
        <w:pStyle w:val="Listenumros"/>
        <w:numPr>
          <w:ilvl w:val="3"/>
          <w:numId w:val="15"/>
        </w:numPr>
        <w:spacing w:after="160"/>
        <w:contextualSpacing w:val="0"/>
        <w:jc w:val="both"/>
      </w:pPr>
      <w:r>
        <w:t>L'Adjudicataire reconnaît être au courant et accepter le fait que le Maître d'ouvrage puisse conclure avec d'autres prestataires de services des accords similaires, tant un Contrat-cadre que des Sous-contrats, concernant le présent Marché.</w:t>
      </w:r>
    </w:p>
    <w:p w14:paraId="788855A8" w14:textId="6135FD54" w:rsidR="00141F20" w:rsidRDefault="00141F20" w:rsidP="00141F20">
      <w:pPr>
        <w:pStyle w:val="Titre3"/>
      </w:pPr>
      <w:bookmarkStart w:id="3" w:name="_Toc215498068"/>
      <w:r>
        <w:t>Interprétation</w:t>
      </w:r>
      <w:bookmarkEnd w:id="3"/>
    </w:p>
    <w:p w14:paraId="22A7F6C4" w14:textId="6F42FB9A" w:rsidR="00141F20" w:rsidRDefault="00141F20" w:rsidP="00647374">
      <w:pPr>
        <w:pStyle w:val="Listenumros"/>
        <w:numPr>
          <w:ilvl w:val="3"/>
          <w:numId w:val="15"/>
        </w:numPr>
        <w:spacing w:after="160"/>
        <w:contextualSpacing w:val="0"/>
        <w:jc w:val="both"/>
      </w:pPr>
      <w:r>
        <w:t>Le Contrat-cadre constitue l'intégralité de l'accord entre les Parties en ce qui concerne l'exécution du Marché. Chaque Partie reconnaît ne pas avoir passé le présent Contrat-cadre sur la base de la moindre garantie, déclaration, engagement ou accord, sauf ceux expressément mentionnés dans le présent Contrat-cadre.</w:t>
      </w:r>
    </w:p>
    <w:p w14:paraId="45AA1F57" w14:textId="264485F7" w:rsidR="00196134" w:rsidRDefault="00196134" w:rsidP="00647374">
      <w:pPr>
        <w:pStyle w:val="Listenumros"/>
        <w:numPr>
          <w:ilvl w:val="3"/>
          <w:numId w:val="15"/>
        </w:numPr>
        <w:spacing w:after="160"/>
        <w:contextualSpacing w:val="0"/>
        <w:jc w:val="both"/>
      </w:pPr>
      <w:r>
        <w:t>Le Contrat-cadre doit être lu avec le Guide et le Sous-contrat. Les dispositions reprises dans le Guide et le Sous-contrat complètent le Contrat-cadre.</w:t>
      </w:r>
    </w:p>
    <w:p w14:paraId="662E58FF" w14:textId="039B647C" w:rsidR="00141F20" w:rsidRDefault="00141F20" w:rsidP="00647374">
      <w:pPr>
        <w:pStyle w:val="Listenumros"/>
        <w:numPr>
          <w:ilvl w:val="3"/>
          <w:numId w:val="15"/>
        </w:numPr>
        <w:spacing w:after="160"/>
        <w:contextualSpacing w:val="0"/>
        <w:jc w:val="both"/>
      </w:pPr>
      <w:r>
        <w:t>En cas de contradiction entre le Contrat-cadre, d'une part, et le Guide ou le Sous-contrat, d'autre part, les documents prévalent dans l'ordre suivant :</w:t>
      </w:r>
    </w:p>
    <w:p w14:paraId="747E2B3A" w14:textId="031B3171" w:rsidR="00141F20" w:rsidRDefault="00141F20" w:rsidP="00141F20">
      <w:pPr>
        <w:pStyle w:val="Listenumros"/>
        <w:numPr>
          <w:ilvl w:val="4"/>
          <w:numId w:val="15"/>
        </w:numPr>
        <w:spacing w:after="160"/>
        <w:contextualSpacing w:val="0"/>
        <w:jc w:val="both"/>
      </w:pPr>
      <w:r>
        <w:t>Sous-contrat ;</w:t>
      </w:r>
    </w:p>
    <w:p w14:paraId="6D3542B0" w14:textId="52B8F158" w:rsidR="00141F20" w:rsidRDefault="00141F20" w:rsidP="00141F20">
      <w:pPr>
        <w:pStyle w:val="Listenumros"/>
        <w:numPr>
          <w:ilvl w:val="4"/>
          <w:numId w:val="15"/>
        </w:numPr>
        <w:spacing w:after="160"/>
        <w:contextualSpacing w:val="0"/>
        <w:jc w:val="both"/>
      </w:pPr>
      <w:r>
        <w:t>Contrat-cadre ;</w:t>
      </w:r>
    </w:p>
    <w:p w14:paraId="1E72455B" w14:textId="0F285B7B" w:rsidR="00141F20" w:rsidRDefault="00141F20" w:rsidP="00141F20">
      <w:pPr>
        <w:pStyle w:val="Listenumros"/>
        <w:numPr>
          <w:ilvl w:val="4"/>
          <w:numId w:val="15"/>
        </w:numPr>
        <w:spacing w:after="160"/>
        <w:contextualSpacing w:val="0"/>
        <w:jc w:val="both"/>
      </w:pPr>
      <w:r>
        <w:t>Guide ;</w:t>
      </w:r>
    </w:p>
    <w:p w14:paraId="53E5640C" w14:textId="0A3AA47C" w:rsidR="00141F20" w:rsidRDefault="00141F20" w:rsidP="00141F20">
      <w:pPr>
        <w:pStyle w:val="Listenumros"/>
        <w:numPr>
          <w:ilvl w:val="4"/>
          <w:numId w:val="15"/>
        </w:numPr>
        <w:spacing w:after="160"/>
        <w:contextualSpacing w:val="0"/>
        <w:jc w:val="both"/>
      </w:pPr>
      <w:r>
        <w:t>Autres documents du marché.</w:t>
      </w:r>
    </w:p>
    <w:p w14:paraId="5219FB93" w14:textId="77777777" w:rsidR="00217103" w:rsidRDefault="00217103" w:rsidP="00217103">
      <w:pPr>
        <w:pStyle w:val="Titre3"/>
      </w:pPr>
      <w:bookmarkStart w:id="4" w:name="_Toc215498069"/>
      <w:r>
        <w:t>Durée et entrée en vigueur du Contrat-cadre</w:t>
      </w:r>
      <w:bookmarkEnd w:id="4"/>
    </w:p>
    <w:p w14:paraId="49D526F2" w14:textId="0BD455B2" w:rsidR="00217103" w:rsidRDefault="00217103" w:rsidP="00217103">
      <w:pPr>
        <w:pStyle w:val="Listenumros"/>
        <w:numPr>
          <w:ilvl w:val="3"/>
          <w:numId w:val="15"/>
        </w:numPr>
        <w:spacing w:after="160"/>
        <w:contextualSpacing w:val="0"/>
        <w:jc w:val="both"/>
      </w:pPr>
      <w:r>
        <w:t xml:space="preserve">Le Contrat-cadre entre en vigueur après sa signature par les deux Parties et expire à la Date finale, sauf dans les cas où le Contrat-cadre est résilié prématurément en application de </w:t>
      </w:r>
      <w:r>
        <w:fldChar w:fldCharType="begin"/>
      </w:r>
      <w:r>
        <w:instrText xml:space="preserve"> REF _Ref143620531 \r \h </w:instrText>
      </w:r>
      <w:r>
        <w:fldChar w:fldCharType="separate"/>
      </w:r>
      <w:r>
        <w:t>l'Article 11</w:t>
      </w:r>
      <w:r>
        <w:fldChar w:fldCharType="end"/>
      </w:r>
      <w:r>
        <w:t xml:space="preserve"> ou est dissous en application de </w:t>
      </w:r>
      <w:r>
        <w:fldChar w:fldCharType="begin"/>
      </w:r>
      <w:r>
        <w:instrText xml:space="preserve"> REF _Ref143620544 \r \h </w:instrText>
      </w:r>
      <w:r>
        <w:fldChar w:fldCharType="separate"/>
      </w:r>
      <w:r>
        <w:t>l'Article 12</w:t>
      </w:r>
      <w:r>
        <w:fldChar w:fldCharType="end"/>
      </w:r>
      <w:r>
        <w:t>.</w:t>
      </w:r>
    </w:p>
    <w:p w14:paraId="1143E503" w14:textId="77777777" w:rsidR="00217103" w:rsidRDefault="00217103" w:rsidP="00217103">
      <w:pPr>
        <w:pStyle w:val="Listenumros"/>
        <w:numPr>
          <w:ilvl w:val="3"/>
          <w:numId w:val="15"/>
        </w:numPr>
        <w:spacing w:after="160"/>
        <w:contextualSpacing w:val="0"/>
        <w:jc w:val="both"/>
      </w:pPr>
      <w:r>
        <w:t>Le délai d'exécution des obligations repris dans le Contrat-cadre et/ou le Sous-contrat ne peut être prolongé qu'avec l'autorisation expresse écrite des Parties avant l'expiration du délai d'exécution des obligations.</w:t>
      </w:r>
    </w:p>
    <w:p w14:paraId="376C5587" w14:textId="1FDF5773" w:rsidR="00217103" w:rsidRDefault="00217103" w:rsidP="00217103">
      <w:pPr>
        <w:pStyle w:val="Listenumros"/>
        <w:numPr>
          <w:ilvl w:val="3"/>
          <w:numId w:val="15"/>
        </w:numPr>
        <w:spacing w:after="160"/>
        <w:contextualSpacing w:val="0"/>
        <w:jc w:val="both"/>
      </w:pPr>
      <w:r>
        <w:lastRenderedPageBreak/>
        <w:t xml:space="preserve">Les dispositions prévues aux </w:t>
      </w:r>
      <w:r w:rsidR="003429FD">
        <w:fldChar w:fldCharType="begin"/>
      </w:r>
      <w:r w:rsidR="003429FD">
        <w:instrText xml:space="preserve"> REF _Ref143721165 \n \h </w:instrText>
      </w:r>
      <w:r w:rsidR="003429FD">
        <w:fldChar w:fldCharType="separate"/>
      </w:r>
      <w:r>
        <w:t>Article 8</w:t>
      </w:r>
      <w:r w:rsidR="003429FD">
        <w:fldChar w:fldCharType="end"/>
      </w:r>
      <w:r>
        <w:t xml:space="preserve">, </w:t>
      </w:r>
      <w:r w:rsidR="003429FD">
        <w:fldChar w:fldCharType="begin"/>
      </w:r>
      <w:r w:rsidR="003429FD">
        <w:instrText xml:space="preserve"> REF _Ref143721147 \n \h </w:instrText>
      </w:r>
      <w:r w:rsidR="003429FD">
        <w:fldChar w:fldCharType="separate"/>
      </w:r>
      <w:r>
        <w:t>Article 9</w:t>
      </w:r>
      <w:r w:rsidR="003429FD">
        <w:fldChar w:fldCharType="end"/>
      </w:r>
      <w:r>
        <w:t xml:space="preserve">, </w:t>
      </w:r>
      <w:r w:rsidR="003429FD">
        <w:fldChar w:fldCharType="begin"/>
      </w:r>
      <w:r w:rsidR="003429FD">
        <w:instrText xml:space="preserve"> REF _Ref143721026 \n \h </w:instrText>
      </w:r>
      <w:r w:rsidR="003429FD">
        <w:fldChar w:fldCharType="separate"/>
      </w:r>
      <w:r>
        <w:t>Article 22</w:t>
      </w:r>
      <w:r w:rsidR="003429FD">
        <w:fldChar w:fldCharType="end"/>
      </w:r>
      <w:r>
        <w:t xml:space="preserve">, </w:t>
      </w:r>
      <w:r w:rsidR="003429FD">
        <w:fldChar w:fldCharType="begin"/>
      </w:r>
      <w:r w:rsidR="003429FD">
        <w:instrText xml:space="preserve"> REF _Ref143721057 \n \h </w:instrText>
      </w:r>
      <w:r w:rsidR="003429FD">
        <w:fldChar w:fldCharType="separate"/>
      </w:r>
      <w:r>
        <w:t>Article 23</w:t>
      </w:r>
      <w:r w:rsidR="003429FD">
        <w:fldChar w:fldCharType="end"/>
      </w:r>
      <w:r>
        <w:t xml:space="preserve">, </w:t>
      </w:r>
      <w:r w:rsidR="003429FD">
        <w:fldChar w:fldCharType="begin"/>
      </w:r>
      <w:r w:rsidR="003429FD">
        <w:instrText xml:space="preserve"> REF _Ref143721043 \n \h </w:instrText>
      </w:r>
      <w:r w:rsidR="003429FD">
        <w:fldChar w:fldCharType="separate"/>
      </w:r>
      <w:r>
        <w:t>Article 24</w:t>
      </w:r>
      <w:r w:rsidR="003429FD">
        <w:fldChar w:fldCharType="end"/>
      </w:r>
      <w:r>
        <w:t xml:space="preserve"> restent sans délai en vigueur une fois que le Contrat-cadre a pris fin, même si le Contrat-cadre a pris fin suite à une résiliation prévue à </w:t>
      </w:r>
      <w:r>
        <w:fldChar w:fldCharType="begin"/>
      </w:r>
      <w:r>
        <w:instrText xml:space="preserve"> REF _Ref143620531 \r \h </w:instrText>
      </w:r>
      <w:r>
        <w:fldChar w:fldCharType="separate"/>
      </w:r>
      <w:r>
        <w:t>l'Article</w:t>
      </w:r>
      <w:r w:rsidR="0068268A">
        <w:t> </w:t>
      </w:r>
      <w:r>
        <w:t>11</w:t>
      </w:r>
      <w:r>
        <w:fldChar w:fldCharType="end"/>
      </w:r>
      <w:r>
        <w:t xml:space="preserve"> ou à une dissolution prévue à </w:t>
      </w:r>
      <w:r>
        <w:fldChar w:fldCharType="begin"/>
      </w:r>
      <w:r>
        <w:instrText xml:space="preserve"> REF _Ref143620544 \r \h </w:instrText>
      </w:r>
      <w:r>
        <w:fldChar w:fldCharType="separate"/>
      </w:r>
      <w:r>
        <w:t>l'Article 12</w:t>
      </w:r>
      <w:r>
        <w:fldChar w:fldCharType="end"/>
      </w:r>
      <w:r>
        <w:t>, pour une période d'au moins quatre (4) ans après la fin du Contrat-cadre.</w:t>
      </w:r>
    </w:p>
    <w:p w14:paraId="1E158142" w14:textId="017240FB" w:rsidR="007E5FE0" w:rsidRDefault="007E5FE0" w:rsidP="007E5FE0">
      <w:pPr>
        <w:pStyle w:val="Titre3"/>
      </w:pPr>
      <w:bookmarkStart w:id="5" w:name="_Toc215498070"/>
      <w:r>
        <w:t>Obligations de l’Adjudicataire</w:t>
      </w:r>
      <w:bookmarkEnd w:id="5"/>
    </w:p>
    <w:p w14:paraId="1847EAB4" w14:textId="216DB9CA" w:rsidR="007E5FE0" w:rsidRDefault="007E5FE0" w:rsidP="00647374">
      <w:pPr>
        <w:pStyle w:val="Listenumros"/>
        <w:numPr>
          <w:ilvl w:val="3"/>
          <w:numId w:val="15"/>
        </w:numPr>
        <w:spacing w:after="160"/>
        <w:contextualSpacing w:val="0"/>
        <w:jc w:val="both"/>
      </w:pPr>
      <w:r>
        <w:t>L'Adjudicataire s'engage à exécuter le Marché comme précisé dans le Guide, les annexes correspondantes et son Offre, ainsi que conformément à ce qui est stipulé dans un Sous-contrat conclu, en tenant compte de la Réglementation en vigueur et conformément aux dispositions telles que reprises dans le Guide.</w:t>
      </w:r>
    </w:p>
    <w:p w14:paraId="4F037367" w14:textId="62B38D18" w:rsidR="007E5FE0" w:rsidRDefault="007E5FE0" w:rsidP="00647374">
      <w:pPr>
        <w:pStyle w:val="Listenumros"/>
        <w:numPr>
          <w:ilvl w:val="3"/>
          <w:numId w:val="15"/>
        </w:numPr>
        <w:spacing w:after="160"/>
        <w:contextualSpacing w:val="0"/>
        <w:jc w:val="both"/>
      </w:pPr>
      <w:r>
        <w:t>L'Adjudicataire s'engage à exécuter un Sous-contrat selon les mêmes modalités que celles prévues dans le Contrat-cadre, sauf s'il y est dérogé expressément et par écrit dans un Sous-contrat.</w:t>
      </w:r>
    </w:p>
    <w:p w14:paraId="59DFE212" w14:textId="054814A2" w:rsidR="00415128" w:rsidRDefault="00415128" w:rsidP="00415128">
      <w:pPr>
        <w:pStyle w:val="Listenumros"/>
        <w:numPr>
          <w:ilvl w:val="3"/>
          <w:numId w:val="15"/>
        </w:numPr>
        <w:spacing w:after="160"/>
        <w:contextualSpacing w:val="0"/>
        <w:jc w:val="both"/>
      </w:pPr>
      <w:r>
        <w:t>L'Adjudicataire s'engage à collaborer avec le Maître d'ouvrage dans toutes les matières liées au Marché.</w:t>
      </w:r>
    </w:p>
    <w:p w14:paraId="3E715844" w14:textId="0E42A34B" w:rsidR="007E5FE0" w:rsidRDefault="007E5FE0" w:rsidP="00647374">
      <w:pPr>
        <w:pStyle w:val="Listenumros"/>
        <w:numPr>
          <w:ilvl w:val="3"/>
          <w:numId w:val="15"/>
        </w:numPr>
        <w:spacing w:after="160"/>
        <w:contextualSpacing w:val="0"/>
        <w:jc w:val="both"/>
      </w:pPr>
      <w:r>
        <w:t>L'Adjudicataire s'engage à garantir que chaque membre du personnel de l'Adjudicataire impliqué dans l'exécution du Marché respecte les dispositions du présent Contrat-cadre.</w:t>
      </w:r>
    </w:p>
    <w:p w14:paraId="2D2686C9" w14:textId="3B98F3AC" w:rsidR="00546330" w:rsidRDefault="00546330" w:rsidP="00647374">
      <w:pPr>
        <w:pStyle w:val="Listenumros"/>
        <w:numPr>
          <w:ilvl w:val="3"/>
          <w:numId w:val="15"/>
        </w:numPr>
        <w:spacing w:after="160"/>
        <w:contextualSpacing w:val="0"/>
        <w:jc w:val="both"/>
      </w:pPr>
      <w:bookmarkStart w:id="6" w:name="_Ref143719185"/>
      <w:r>
        <w:t>L'Adjudicataire s'engage à exécuter le Marché conformément à la réglementation relative à l'aide d'État, comme celle-ci est notamment concrétisée dans la Communication de la Commission européenne du 27</w:t>
      </w:r>
      <w:r w:rsidR="0068268A">
        <w:t> </w:t>
      </w:r>
      <w:r>
        <w:t>juin 2014 « Encadrement des aides d’État à la recherche, au développement et à l’innovation ».</w:t>
      </w:r>
      <w:bookmarkEnd w:id="6"/>
    </w:p>
    <w:p w14:paraId="03266A3E" w14:textId="6EB2069A" w:rsidR="007E5FE0" w:rsidRDefault="007E5FE0" w:rsidP="00647374">
      <w:pPr>
        <w:pStyle w:val="Listenumros"/>
        <w:numPr>
          <w:ilvl w:val="3"/>
          <w:numId w:val="15"/>
        </w:numPr>
        <w:spacing w:after="160"/>
        <w:contextualSpacing w:val="0"/>
        <w:jc w:val="both"/>
      </w:pPr>
      <w:bookmarkStart w:id="7" w:name="_Ref143719200"/>
      <w:r>
        <w:t xml:space="preserve">L'Adjudicataire s'engage à soumettre les Livrables et la Rapport de fin de phase demandés à temps. La soumission en temps voulu des Livrables et du Rapport de fin de phase demandés constitue un élément essentiel du Contrat-cadre et du Sous-contrat. Si un Livrable faisant l'objet de ce Contrat-cadre ou d'un Sous-contrat est livré en retard, sans qu'il soit question de la moindre cause de Force majeure, le Maître d'ouvrage pourra invoquer la possibilité de résiliation prévue à </w:t>
      </w:r>
      <w:r w:rsidR="00217103">
        <w:fldChar w:fldCharType="begin"/>
      </w:r>
      <w:r w:rsidR="00217103">
        <w:instrText xml:space="preserve"> REF _Ref143620531 \r \h </w:instrText>
      </w:r>
      <w:r w:rsidR="00217103">
        <w:fldChar w:fldCharType="separate"/>
      </w:r>
      <w:r>
        <w:t>l'Article 11</w:t>
      </w:r>
      <w:r w:rsidR="00217103">
        <w:fldChar w:fldCharType="end"/>
      </w:r>
      <w:r>
        <w:t xml:space="preserve"> du présent Contrat-cadre</w:t>
      </w:r>
      <w:bookmarkEnd w:id="7"/>
      <w:r>
        <w:t>.</w:t>
      </w:r>
    </w:p>
    <w:p w14:paraId="7A16EAAE" w14:textId="731D2FB9" w:rsidR="00F57B9A" w:rsidRDefault="00F57B9A" w:rsidP="00F57B9A">
      <w:pPr>
        <w:pStyle w:val="Listenumros"/>
        <w:numPr>
          <w:ilvl w:val="3"/>
          <w:numId w:val="15"/>
        </w:numPr>
        <w:spacing w:after="160"/>
        <w:contextualSpacing w:val="0"/>
        <w:jc w:val="both"/>
      </w:pPr>
      <w:r>
        <w:t>Pour l'exécution du Marché, l'Adjudicataire a recours aux membres du personnel mentionnés dans son Offre. Si l'Adjudicataire veut remplacer un membre du personnel, il devra demander l'autorisation écrite du Maître d'ouvrage, l'Adjudicataire proposant un membre du personnel qui interviendrait en tant que remplaçant. Le Maître d'ouvrage peut refuser ce remplacement si le membre du personnel qui officierait en tant que remplaçant ne dispose pas au moins des mêmes qualités que le membre du personnel mentionné dans l'Offre.</w:t>
      </w:r>
    </w:p>
    <w:p w14:paraId="5DFD6A38" w14:textId="20414CAF" w:rsidR="00F57B9A" w:rsidRDefault="00F57B9A" w:rsidP="00F57B9A">
      <w:pPr>
        <w:pStyle w:val="Listenumros"/>
        <w:numPr>
          <w:ilvl w:val="3"/>
          <w:numId w:val="15"/>
        </w:numPr>
        <w:spacing w:after="160"/>
        <w:contextualSpacing w:val="0"/>
        <w:jc w:val="both"/>
      </w:pPr>
      <w:bookmarkStart w:id="8" w:name="_Ref143719106"/>
      <w:r>
        <w:t xml:space="preserve">L'Adjudicataire s'engage à ce que les services exécutés dans le cadre du présent Marché réponde aux exigences en matière de services de recherche et de développement comme décrit dans la dernière version du Manuel de </w:t>
      </w:r>
      <w:r>
        <w:lastRenderedPageBreak/>
        <w:t xml:space="preserve">Frascati (OCDE, 2015), </w:t>
      </w:r>
      <w:r>
        <w:rPr>
          <w:i/>
          <w:iCs/>
        </w:rPr>
        <w:t>Manuel de Frascati 2015 Lignes directrices pour le recueil et la communication des données sur la recherche et le développement expérimental</w:t>
      </w:r>
      <w:r>
        <w:t xml:space="preserve">, Mesurer les activités scientifiques, technologiques et d'innovation, OECD Publishing, Paris, </w:t>
      </w:r>
      <w:hyperlink r:id="rId11" w:history="1">
        <w:r>
          <w:rPr>
            <w:rStyle w:val="Lienhypertexte"/>
          </w:rPr>
          <w:t>https://www.oecd.org/fr/publications/manuel-de-frascati-2015_9789264257252-fr.html</w:t>
        </w:r>
      </w:hyperlink>
      <w:r>
        <w:t>) et, le cas échéant, dans les annexes les plus récentes.</w:t>
      </w:r>
      <w:bookmarkEnd w:id="8"/>
    </w:p>
    <w:p w14:paraId="38AAA802" w14:textId="07BBF58C" w:rsidR="00C229ED" w:rsidRDefault="00C229ED" w:rsidP="00F57B9A">
      <w:pPr>
        <w:pStyle w:val="Listenumros"/>
        <w:numPr>
          <w:ilvl w:val="3"/>
          <w:numId w:val="15"/>
        </w:numPr>
        <w:spacing w:after="160"/>
        <w:contextualSpacing w:val="0"/>
        <w:jc w:val="both"/>
      </w:pPr>
      <w:r>
        <w:t>L'Adjudicataire s'engage à exécuter le Marché de manière professionnelle.</w:t>
      </w:r>
    </w:p>
    <w:p w14:paraId="17B26703" w14:textId="0427909F" w:rsidR="00BF094F" w:rsidRPr="00BF094F" w:rsidRDefault="00BF094F" w:rsidP="00F57B9A">
      <w:pPr>
        <w:pStyle w:val="Listenumros"/>
        <w:numPr>
          <w:ilvl w:val="3"/>
          <w:numId w:val="15"/>
        </w:numPr>
        <w:spacing w:after="160"/>
        <w:contextualSpacing w:val="0"/>
        <w:jc w:val="both"/>
        <w:rPr>
          <w:i/>
          <w:iCs/>
        </w:rPr>
      </w:pPr>
      <w:bookmarkStart w:id="9" w:name="_Ref143720493"/>
      <w:r>
        <w:t xml:space="preserve">L'Adjudicataire s'engage à se comporter selon les dispositions décrites dans l'ALLEA (2023), </w:t>
      </w:r>
      <w:r>
        <w:rPr>
          <w:i/>
        </w:rPr>
        <w:t>The European Code of Conduct for Research Integrity – Revised Edition 2023</w:t>
      </w:r>
      <w:r>
        <w:t xml:space="preserve">, Berlin, </w:t>
      </w:r>
      <w:hyperlink r:id="rId12" w:history="1">
        <w:r>
          <w:rPr>
            <w:rStyle w:val="Lienhypertexte"/>
          </w:rPr>
          <w:t>http://www.doi.org/10.26356/ECOC</w:t>
        </w:r>
      </w:hyperlink>
      <w:r>
        <w:t>.</w:t>
      </w:r>
      <w:bookmarkEnd w:id="9"/>
      <w:r>
        <w:t xml:space="preserve"> </w:t>
      </w:r>
    </w:p>
    <w:p w14:paraId="50EE52EC" w14:textId="51A7D945" w:rsidR="00C229ED" w:rsidRDefault="00C229ED" w:rsidP="00F57B9A">
      <w:pPr>
        <w:pStyle w:val="Listenumros"/>
        <w:numPr>
          <w:ilvl w:val="3"/>
          <w:numId w:val="15"/>
        </w:numPr>
        <w:spacing w:after="160"/>
        <w:contextualSpacing w:val="0"/>
        <w:jc w:val="both"/>
      </w:pPr>
      <w:r>
        <w:t>L'Adjudicataire est responsable de la moindre erreur et/ou préoccupation qui pourrait émaner des informations qu'il transmet dans le cadre du présent Marché.</w:t>
      </w:r>
    </w:p>
    <w:p w14:paraId="06A5A78C" w14:textId="44EED508" w:rsidR="00141F20" w:rsidRDefault="00141F20" w:rsidP="00F57B9A">
      <w:pPr>
        <w:pStyle w:val="Listenumros"/>
        <w:numPr>
          <w:ilvl w:val="3"/>
          <w:numId w:val="15"/>
        </w:numPr>
        <w:spacing w:after="160"/>
        <w:contextualSpacing w:val="0"/>
        <w:jc w:val="both"/>
      </w:pPr>
      <w:r>
        <w:t>L'Adjudicataire s'engage à exécuter les services dans un ou plusieurs pays de l'Union européenne ou des États qui ont signé l'Accord sur les Marchés publics (AMP) de l'Organisation mondiale du commerce.</w:t>
      </w:r>
    </w:p>
    <w:p w14:paraId="7B2B9AB1" w14:textId="046F4DD7" w:rsidR="00F57B9A" w:rsidRPr="0068268A" w:rsidRDefault="00F57B9A" w:rsidP="00F57B9A">
      <w:pPr>
        <w:pStyle w:val="Titre3"/>
        <w:rPr>
          <w:lang w:val="en-US"/>
        </w:rPr>
      </w:pPr>
      <w:bookmarkStart w:id="10" w:name="_Toc215498071"/>
      <w:r w:rsidRPr="0068268A">
        <w:rPr>
          <w:lang w:val="en-US"/>
        </w:rPr>
        <w:t>Single Point of Contact (SPOC)</w:t>
      </w:r>
      <w:bookmarkEnd w:id="10"/>
    </w:p>
    <w:p w14:paraId="48F019DD" w14:textId="7AE0F444" w:rsidR="00F57B9A" w:rsidRPr="00415128" w:rsidRDefault="00415128" w:rsidP="00F57B9A">
      <w:pPr>
        <w:pStyle w:val="Listenumros"/>
        <w:numPr>
          <w:ilvl w:val="3"/>
          <w:numId w:val="15"/>
        </w:numPr>
        <w:spacing w:after="160"/>
        <w:contextualSpacing w:val="0"/>
        <w:jc w:val="both"/>
      </w:pPr>
      <w:r>
        <w:t>L'Adjudicataire désigne un single point of contact (SPOC) pour l'exécution du présent Contrat-cadre.</w:t>
      </w:r>
    </w:p>
    <w:p w14:paraId="2A1067EE" w14:textId="4F29A2AB" w:rsidR="00415128" w:rsidRDefault="00415128" w:rsidP="00415128">
      <w:pPr>
        <w:pStyle w:val="Listenumros"/>
        <w:numPr>
          <w:ilvl w:val="3"/>
          <w:numId w:val="15"/>
        </w:numPr>
        <w:spacing w:after="160"/>
        <w:contextualSpacing w:val="0"/>
        <w:jc w:val="both"/>
      </w:pPr>
      <w:r>
        <w:t>L'Adjudicataire confirme que le SPOC est mandaté pour le représenter à toutes les fins et qu'il peut engager juridiquement l'Adjudicataire.</w:t>
      </w:r>
    </w:p>
    <w:p w14:paraId="54742C54" w14:textId="650D8901" w:rsidR="00415128" w:rsidRDefault="00415128" w:rsidP="00415128">
      <w:pPr>
        <w:pStyle w:val="Listenumros"/>
        <w:numPr>
          <w:ilvl w:val="3"/>
          <w:numId w:val="15"/>
        </w:numPr>
        <w:spacing w:after="160"/>
        <w:contextualSpacing w:val="0"/>
        <w:jc w:val="both"/>
      </w:pPr>
      <w:bookmarkStart w:id="11" w:name="_Ref143616891"/>
      <w:r>
        <w:t>L'Adjudicataire transmet les coordonnées du SPOC au Maître d'ouvrage au plus tard quinze (15) jours après la signature du Contrat-cadre. Les données suivantes sont transmises :</w:t>
      </w:r>
      <w:bookmarkEnd w:id="11"/>
    </w:p>
    <w:p w14:paraId="6B36DAAE" w14:textId="40D4E97E" w:rsidR="00415128" w:rsidRDefault="00415128" w:rsidP="00415128">
      <w:pPr>
        <w:pStyle w:val="Listenumros"/>
        <w:numPr>
          <w:ilvl w:val="4"/>
          <w:numId w:val="15"/>
        </w:numPr>
        <w:spacing w:after="160"/>
        <w:contextualSpacing w:val="0"/>
        <w:jc w:val="both"/>
      </w:pPr>
      <w:r>
        <w:t>Le nom et le prénom du SPOC ;</w:t>
      </w:r>
    </w:p>
    <w:p w14:paraId="2E1AB825" w14:textId="5E16756F" w:rsidR="00415128" w:rsidRDefault="00415128" w:rsidP="00415128">
      <w:pPr>
        <w:pStyle w:val="Listenumros"/>
        <w:numPr>
          <w:ilvl w:val="4"/>
          <w:numId w:val="15"/>
        </w:numPr>
        <w:spacing w:after="160"/>
        <w:contextualSpacing w:val="0"/>
        <w:jc w:val="both"/>
      </w:pPr>
      <w:r>
        <w:t xml:space="preserve">L'adresse </w:t>
      </w:r>
      <w:proofErr w:type="gramStart"/>
      <w:r>
        <w:t>email</w:t>
      </w:r>
      <w:proofErr w:type="gramEnd"/>
      <w:r>
        <w:t xml:space="preserve"> du SPOC ;</w:t>
      </w:r>
    </w:p>
    <w:p w14:paraId="177B602B" w14:textId="24A45D51" w:rsidR="00415128" w:rsidRDefault="00415128" w:rsidP="00415128">
      <w:pPr>
        <w:pStyle w:val="Listenumros"/>
        <w:numPr>
          <w:ilvl w:val="4"/>
          <w:numId w:val="15"/>
        </w:numPr>
        <w:spacing w:after="160"/>
        <w:contextualSpacing w:val="0"/>
        <w:jc w:val="both"/>
      </w:pPr>
      <w:r>
        <w:t>Le numéro de téléphone du SPOC.</w:t>
      </w:r>
    </w:p>
    <w:p w14:paraId="7C3DC996" w14:textId="4C88880A" w:rsidR="00415128" w:rsidRPr="00415128" w:rsidRDefault="00415128" w:rsidP="00415128">
      <w:pPr>
        <w:pStyle w:val="Listenumros"/>
        <w:numPr>
          <w:ilvl w:val="3"/>
          <w:numId w:val="15"/>
        </w:numPr>
        <w:spacing w:after="160"/>
        <w:contextualSpacing w:val="0"/>
        <w:jc w:val="both"/>
      </w:pPr>
      <w:r>
        <w:t xml:space="preserve">Si le SPOC se trouve dans un Cas d'indisponibilité, l'Adjudicataire s'engage à garantir la continuité de l'exécution du Marché et il désigne un remplaçant provisoire du SPOC. L'Adjudicataire transmet sans délai et au plus tard dans les deux (2) jours après que le SPOC se trouve dans un cas d'indisponibilité les données visées au point </w:t>
      </w:r>
      <w:r>
        <w:fldChar w:fldCharType="begin"/>
      </w:r>
      <w:r>
        <w:instrText xml:space="preserve"> REF _Ref143616891 \r \h </w:instrText>
      </w:r>
      <w:r>
        <w:fldChar w:fldCharType="separate"/>
      </w:r>
      <w:r>
        <w:t>6.3</w:t>
      </w:r>
      <w:r>
        <w:fldChar w:fldCharType="end"/>
      </w:r>
      <w:r>
        <w:t xml:space="preserve"> au Maître d'ouvrage, avec mention du délai pendant lequel un remplaçant provisoire est désigné. Le remplaçant provisoire du SPOC dispose des mêmes compétences que le SPOC et l'Adjudicataire confirme que le remplaçant provisoire du SPOC peut représenter l'Adjudicataire à toutes les fins et qu'il peut engager juridiquement l'Adjudicataire.</w:t>
      </w:r>
    </w:p>
    <w:p w14:paraId="35CDD24F" w14:textId="3C4DC8F7" w:rsidR="007E5FE0" w:rsidRDefault="007E5FE0" w:rsidP="007E5FE0">
      <w:pPr>
        <w:pStyle w:val="Titre3"/>
      </w:pPr>
      <w:bookmarkStart w:id="12" w:name="_Ref143692640"/>
      <w:bookmarkStart w:id="13" w:name="_Ref143692654"/>
      <w:bookmarkStart w:id="14" w:name="_Ref143692682"/>
      <w:bookmarkStart w:id="15" w:name="_Toc215498072"/>
      <w:r>
        <w:lastRenderedPageBreak/>
        <w:t>Obligation d'information et possibilité de contrôle</w:t>
      </w:r>
      <w:bookmarkEnd w:id="12"/>
      <w:bookmarkEnd w:id="13"/>
      <w:bookmarkEnd w:id="14"/>
      <w:bookmarkEnd w:id="15"/>
    </w:p>
    <w:p w14:paraId="3716B2D8" w14:textId="59C3B74E" w:rsidR="007E5FE0" w:rsidRDefault="007E5FE0" w:rsidP="00647374">
      <w:pPr>
        <w:pStyle w:val="Listenumros"/>
        <w:numPr>
          <w:ilvl w:val="3"/>
          <w:numId w:val="15"/>
        </w:numPr>
        <w:spacing w:after="160"/>
        <w:contextualSpacing w:val="0"/>
        <w:jc w:val="both"/>
      </w:pPr>
      <w:bookmarkStart w:id="16" w:name="_Ref143617202"/>
      <w:r>
        <w:t>L'Adjudicataire informe le Maître d'ouvrage régulièrement et, en tout cas, à la première demande du Maître d'ouvrage concernant l'évolution du Marché.</w:t>
      </w:r>
      <w:bookmarkEnd w:id="16"/>
      <w:r>
        <w:t xml:space="preserve"> </w:t>
      </w:r>
    </w:p>
    <w:p w14:paraId="2C42B21C" w14:textId="693D6A59" w:rsidR="007E5FE0" w:rsidRDefault="007E5FE0" w:rsidP="00647374">
      <w:pPr>
        <w:pStyle w:val="Listenumros"/>
        <w:numPr>
          <w:ilvl w:val="3"/>
          <w:numId w:val="15"/>
        </w:numPr>
        <w:spacing w:after="160"/>
        <w:contextualSpacing w:val="0"/>
        <w:jc w:val="both"/>
      </w:pPr>
      <w:bookmarkStart w:id="17" w:name="_Ref143617204"/>
      <w:r>
        <w:t>Pendant l'exécution du Contrat-cadre et sans s'immiscer dans les procédures internes de l'Adjudicataire, le Maître d'ouvrage a le droit de vérifier périodiquement si les prestations contractuelles sont exécutées conformément à ce qui est prévu dans le Contrat-cadre, le Sous-contrat, le Guide et l'Offre.</w:t>
      </w:r>
      <w:bookmarkEnd w:id="17"/>
    </w:p>
    <w:p w14:paraId="102E0ADE" w14:textId="51FACA1D" w:rsidR="00FC7DC1" w:rsidRDefault="006D377E" w:rsidP="00647374">
      <w:pPr>
        <w:pStyle w:val="Listenumros"/>
        <w:numPr>
          <w:ilvl w:val="3"/>
          <w:numId w:val="15"/>
        </w:numPr>
        <w:spacing w:after="160"/>
        <w:contextualSpacing w:val="0"/>
        <w:jc w:val="both"/>
      </w:pPr>
      <w:r>
        <w:t xml:space="preserve">Sans préjudice de ce qui a été prévu aux points </w:t>
      </w:r>
      <w:r>
        <w:fldChar w:fldCharType="begin"/>
      </w:r>
      <w:r>
        <w:instrText xml:space="preserve"> REF _Ref143617202 \r \h </w:instrText>
      </w:r>
      <w:r>
        <w:fldChar w:fldCharType="separate"/>
      </w:r>
      <w:r>
        <w:t>7.1</w:t>
      </w:r>
      <w:r>
        <w:fldChar w:fldCharType="end"/>
      </w:r>
      <w:r>
        <w:t xml:space="preserve"> et </w:t>
      </w:r>
      <w:r>
        <w:fldChar w:fldCharType="begin"/>
      </w:r>
      <w:r>
        <w:instrText xml:space="preserve"> REF _Ref143617204 \r \h </w:instrText>
      </w:r>
      <w:r>
        <w:fldChar w:fldCharType="separate"/>
      </w:r>
      <w:r>
        <w:t>7.2</w:t>
      </w:r>
      <w:r>
        <w:fldChar w:fldCharType="end"/>
      </w:r>
      <w:r>
        <w:t xml:space="preserve">, l'évolution de l'exécution du Marché est contrôlée périodiquement et vérifiée par rapport aux résultats attendus pour la phase spécifique. Cette évolution est vérifiée par le Superviseur, qui est désigné par le Maître d'ouvrage. </w:t>
      </w:r>
    </w:p>
    <w:p w14:paraId="7CB70731" w14:textId="5E622244" w:rsidR="006D377E" w:rsidRDefault="006D377E" w:rsidP="00647374">
      <w:pPr>
        <w:pStyle w:val="Listenumros"/>
        <w:numPr>
          <w:ilvl w:val="3"/>
          <w:numId w:val="15"/>
        </w:numPr>
        <w:spacing w:after="160"/>
        <w:contextualSpacing w:val="0"/>
        <w:jc w:val="both"/>
      </w:pPr>
      <w:r>
        <w:t>Le Superviseur peut organiser des réunions, auxquelles l'Adjudicataire assurera sa présence. Une réunion peut être organisée après une demande écrite préalable du Superviseur au moins quarante-huit (48) heures avant la réunion.</w:t>
      </w:r>
    </w:p>
    <w:p w14:paraId="1D82B366" w14:textId="1E2E6F4A" w:rsidR="00FC7DC1" w:rsidRDefault="00FC7DC1" w:rsidP="00647374">
      <w:pPr>
        <w:pStyle w:val="Listenumros"/>
        <w:numPr>
          <w:ilvl w:val="3"/>
          <w:numId w:val="15"/>
        </w:numPr>
        <w:spacing w:after="160"/>
        <w:contextualSpacing w:val="0"/>
        <w:jc w:val="both"/>
      </w:pPr>
      <w:r>
        <w:t>Le Superviseur peut demander à l'Adjudicataire de discuter des Résultats atteints et d'introduire le cas échéant un plan de travail adapté afin que l'évolution du Marché soit garantie.</w:t>
      </w:r>
    </w:p>
    <w:p w14:paraId="0BAE3C82" w14:textId="2B3EB8D2" w:rsidR="00FC7DC1" w:rsidRDefault="006D377E" w:rsidP="00FC7DC1">
      <w:pPr>
        <w:pStyle w:val="Listenumros"/>
        <w:numPr>
          <w:ilvl w:val="3"/>
          <w:numId w:val="15"/>
        </w:numPr>
        <w:spacing w:after="160"/>
        <w:contextualSpacing w:val="0"/>
        <w:jc w:val="both"/>
      </w:pPr>
      <w:r>
        <w:t>Le Superviseur peut, à tout moment pendant l'exécution du Marché, procéder à des visites physiques dans les locaux de l'Adjudicataire, et ce après notification écrite préalable au moins vingt-quatre (24) heures avant la visite.</w:t>
      </w:r>
    </w:p>
    <w:p w14:paraId="13D93A6E" w14:textId="057A91BE" w:rsidR="00FC7DC1" w:rsidRDefault="00FC7DC1" w:rsidP="4ED4DDFC">
      <w:pPr>
        <w:pStyle w:val="Listenumros"/>
        <w:numPr>
          <w:ilvl w:val="3"/>
          <w:numId w:val="15"/>
        </w:numPr>
        <w:spacing w:after="160"/>
        <w:jc w:val="both"/>
      </w:pPr>
      <w:r>
        <w:t>Sans préjudice des dispositions de cet Article, le Superviseur peut, s'il estime que l'évolution du Marché n'est pas suffisamment garantie, mettre par écrit l'Adjudicataire en demeure et imposer des mesures pour que l'évolution du Marché soit garantie. L'Adjudicataire dispose d'un délai de quinze (15) jours pour se mettre en conformité.</w:t>
      </w:r>
    </w:p>
    <w:p w14:paraId="2618406F" w14:textId="05B3FFF7" w:rsidR="002C6553" w:rsidRDefault="002C6553" w:rsidP="00FC7DC1">
      <w:pPr>
        <w:pStyle w:val="Listenumros"/>
        <w:numPr>
          <w:ilvl w:val="3"/>
          <w:numId w:val="15"/>
        </w:numPr>
        <w:spacing w:after="160"/>
        <w:contextualSpacing w:val="0"/>
        <w:jc w:val="both"/>
      </w:pPr>
      <w:r>
        <w:t>L'Adjudicataire doit, à tout moment pendant l'exécution du Contrat-cadre et des Sous-contrats et jusqu'à quatre (4) ans après la fin du Contrat-cadre, fournir gratuitement et à la première demande toutes les informations demandées par le Maître d'ouvrage en ce qui concerne le Marché et les Résultats.</w:t>
      </w:r>
    </w:p>
    <w:p w14:paraId="49146ECD" w14:textId="54EC50E7" w:rsidR="002C6553" w:rsidRDefault="002C6553" w:rsidP="002C6553">
      <w:pPr>
        <w:pStyle w:val="Titre3"/>
      </w:pPr>
      <w:bookmarkStart w:id="18" w:name="_Ref143721165"/>
      <w:bookmarkStart w:id="19" w:name="_Toc215498073"/>
      <w:r>
        <w:t>Registres</w:t>
      </w:r>
      <w:bookmarkEnd w:id="18"/>
      <w:bookmarkEnd w:id="19"/>
    </w:p>
    <w:p w14:paraId="7CA7EC21" w14:textId="1BBF4E90" w:rsidR="002C6553" w:rsidRDefault="002C6553" w:rsidP="00FC7DC1">
      <w:pPr>
        <w:pStyle w:val="Listenumros"/>
        <w:numPr>
          <w:ilvl w:val="3"/>
          <w:numId w:val="15"/>
        </w:numPr>
        <w:spacing w:after="160"/>
        <w:contextualSpacing w:val="0"/>
        <w:jc w:val="both"/>
      </w:pPr>
      <w:r>
        <w:t>L'Adjudicataire tient des registres dans lesquels est documentée l'exécution du Marché. Cette obligation comprend :</w:t>
      </w:r>
    </w:p>
    <w:p w14:paraId="4554DBA8" w14:textId="3B1710D6" w:rsidR="002C6553" w:rsidRDefault="002C6553" w:rsidP="002C6553">
      <w:pPr>
        <w:pStyle w:val="Listenumros"/>
        <w:numPr>
          <w:ilvl w:val="4"/>
          <w:numId w:val="15"/>
        </w:numPr>
        <w:spacing w:after="160"/>
        <w:contextualSpacing w:val="0"/>
        <w:jc w:val="both"/>
      </w:pPr>
      <w:r>
        <w:t>La tenue d'enregistrements, d'enregistrements du temps et d'autres documentations de support sur l'exécution scientifique et technique du Marché ;</w:t>
      </w:r>
    </w:p>
    <w:p w14:paraId="7F596AC8" w14:textId="6D433581" w:rsidR="002C6553" w:rsidRDefault="002C6553" w:rsidP="002C6553">
      <w:pPr>
        <w:pStyle w:val="Listenumros"/>
        <w:numPr>
          <w:ilvl w:val="4"/>
          <w:numId w:val="15"/>
        </w:numPr>
        <w:spacing w:after="160"/>
        <w:contextualSpacing w:val="0"/>
        <w:jc w:val="both"/>
      </w:pPr>
      <w:r>
        <w:lastRenderedPageBreak/>
        <w:t>Le prix facturé et les frais encourus par l'Adjudicataire pour l'exécution du Marché ;</w:t>
      </w:r>
    </w:p>
    <w:p w14:paraId="7ABFC2A4" w14:textId="4114F98E" w:rsidR="002C6553" w:rsidRDefault="002C6553" w:rsidP="002C6553">
      <w:pPr>
        <w:pStyle w:val="Listenumros"/>
        <w:numPr>
          <w:ilvl w:val="4"/>
          <w:numId w:val="15"/>
        </w:numPr>
        <w:spacing w:after="160"/>
        <w:contextualSpacing w:val="0"/>
        <w:jc w:val="both"/>
      </w:pPr>
      <w:r>
        <w:t>La tenue des documents originaux, ainsi que des copies numériques et digitalisées.</w:t>
      </w:r>
    </w:p>
    <w:p w14:paraId="17A0BEAB" w14:textId="258597A8" w:rsidR="002C6553" w:rsidRDefault="002C6553" w:rsidP="002C6553">
      <w:pPr>
        <w:pStyle w:val="Listenumros"/>
        <w:numPr>
          <w:ilvl w:val="3"/>
          <w:numId w:val="15"/>
        </w:numPr>
        <w:spacing w:after="160"/>
        <w:contextualSpacing w:val="0"/>
        <w:jc w:val="both"/>
      </w:pPr>
      <w:r>
        <w:t>L'Adjudicataire conserve ces registres jusqu'à au moins quatre (4) ans après la fin du Contrat-cadre. En cas de litige pendant impliquant le Maître d'ouvrage, celui-ci en informe l'Adjudicataire et ce dernier conserve les registres jusqu'à l'obtention d'une décision de justice passée en force de chose jugée et mettant fin au litige pendant impliquant le Maître d'ouvrage.</w:t>
      </w:r>
    </w:p>
    <w:p w14:paraId="44843676" w14:textId="3179EC37" w:rsidR="006D377E" w:rsidRDefault="006D377E" w:rsidP="006D377E">
      <w:pPr>
        <w:pStyle w:val="Titre3"/>
      </w:pPr>
      <w:bookmarkStart w:id="20" w:name="_Ref143706008"/>
      <w:bookmarkStart w:id="21" w:name="_Ref143721147"/>
      <w:bookmarkStart w:id="22" w:name="_Toc215498074"/>
      <w:r>
        <w:t>Confidentialité</w:t>
      </w:r>
      <w:bookmarkEnd w:id="20"/>
      <w:bookmarkEnd w:id="21"/>
      <w:bookmarkEnd w:id="22"/>
    </w:p>
    <w:p w14:paraId="6640CDA7" w14:textId="1DC47BAE" w:rsidR="00664F22" w:rsidRDefault="006D377E" w:rsidP="00664F22">
      <w:pPr>
        <w:pStyle w:val="Listenumros"/>
        <w:numPr>
          <w:ilvl w:val="3"/>
          <w:numId w:val="15"/>
        </w:numPr>
        <w:spacing w:after="160"/>
        <w:contextualSpacing w:val="0"/>
        <w:jc w:val="both"/>
      </w:pPr>
      <w:bookmarkStart w:id="23" w:name="_Ref143620510"/>
      <w:bookmarkStart w:id="24" w:name="_Ref143700376"/>
      <w:r>
        <w:t>Les Parties veillent à ce que les Informations confidentielles restent confidentielles. Cette disposition s'applique pendant l'exécution du Contrat-cadre et des Sous-contrats et jusqu'à quatre (4) ans après la fin du Contrat-cadre.</w:t>
      </w:r>
      <w:bookmarkEnd w:id="23"/>
      <w:r>
        <w:t xml:space="preserve"> Quatre (4) ans après la fin du Contrat-cadre, l'Adjudicataire détruira toutes les Informations confidentielles qu'il aura reçues du Maître d'ouvrage ou d'une autre partie intervenant au nom du Maître d'ouvrage dans le cadre de l'exécution du Marché.</w:t>
      </w:r>
      <w:bookmarkEnd w:id="24"/>
    </w:p>
    <w:p w14:paraId="0D329DBD" w14:textId="69693780" w:rsidR="00664F22" w:rsidRDefault="006D377E" w:rsidP="00664F22">
      <w:pPr>
        <w:pStyle w:val="Listenumros"/>
        <w:numPr>
          <w:ilvl w:val="3"/>
          <w:numId w:val="15"/>
        </w:numPr>
        <w:spacing w:after="160"/>
        <w:contextualSpacing w:val="0"/>
        <w:jc w:val="both"/>
      </w:pPr>
      <w:r>
        <w:t>Le Maître d'ouvrage peut communiquer des informations dans le cadre de ses obligations relatives à la publicité de l'administration.</w:t>
      </w:r>
    </w:p>
    <w:p w14:paraId="710480F2" w14:textId="59333FBD" w:rsidR="00664F22" w:rsidRDefault="00664F22" w:rsidP="00664F22">
      <w:pPr>
        <w:pStyle w:val="Listenumros"/>
        <w:numPr>
          <w:ilvl w:val="3"/>
          <w:numId w:val="15"/>
        </w:numPr>
        <w:spacing w:after="160"/>
        <w:contextualSpacing w:val="0"/>
        <w:jc w:val="both"/>
      </w:pPr>
      <w:r>
        <w:t xml:space="preserve">L'obligation reprise au point </w:t>
      </w:r>
      <w:r>
        <w:fldChar w:fldCharType="begin"/>
      </w:r>
      <w:r>
        <w:instrText xml:space="preserve"> REF _Ref143700376 \n \h </w:instrText>
      </w:r>
      <w:r>
        <w:fldChar w:fldCharType="separate"/>
      </w:r>
      <w:r>
        <w:t>9.1</w:t>
      </w:r>
      <w:r>
        <w:fldChar w:fldCharType="end"/>
      </w:r>
      <w:r>
        <w:t xml:space="preserve"> ne s'applique pas dans les cas suivants :</w:t>
      </w:r>
    </w:p>
    <w:p w14:paraId="5DA99ADD" w14:textId="1AFF35DF" w:rsidR="00664F22" w:rsidRDefault="00664F22" w:rsidP="00664F22">
      <w:pPr>
        <w:pStyle w:val="Listenumros"/>
        <w:numPr>
          <w:ilvl w:val="4"/>
          <w:numId w:val="15"/>
        </w:numPr>
        <w:spacing w:after="160"/>
        <w:contextualSpacing w:val="0"/>
        <w:jc w:val="both"/>
      </w:pPr>
      <w:bookmarkStart w:id="25" w:name="_Ref143700606"/>
      <w:r>
        <w:t>La Partie qui a communiqué les Informations confidentielles à l'autre Partie autorise la divulgation des Informations confidentielles ;</w:t>
      </w:r>
      <w:bookmarkEnd w:id="25"/>
    </w:p>
    <w:p w14:paraId="5EE1D629" w14:textId="63335EEC" w:rsidR="00664F22" w:rsidRDefault="00664F22" w:rsidP="00664F22">
      <w:pPr>
        <w:pStyle w:val="Listenumros"/>
        <w:numPr>
          <w:ilvl w:val="4"/>
          <w:numId w:val="15"/>
        </w:numPr>
        <w:spacing w:after="160"/>
        <w:contextualSpacing w:val="0"/>
        <w:jc w:val="both"/>
      </w:pPr>
      <w:bookmarkStart w:id="26" w:name="_Ref143700614"/>
      <w:r>
        <w:t>Les informations communiquées étaient déjà publiques ou avaient déjà été rendues publiques dans le passé ;</w:t>
      </w:r>
      <w:bookmarkEnd w:id="26"/>
    </w:p>
    <w:p w14:paraId="15D93E96" w14:textId="49193509" w:rsidR="00664F22" w:rsidRDefault="00664F22" w:rsidP="00664F22">
      <w:pPr>
        <w:pStyle w:val="Listenumros"/>
        <w:numPr>
          <w:ilvl w:val="4"/>
          <w:numId w:val="15"/>
        </w:numPr>
        <w:spacing w:after="160"/>
        <w:contextualSpacing w:val="0"/>
        <w:jc w:val="both"/>
      </w:pPr>
      <w:r>
        <w:t>Si l'une des Parties a besoin des Informations confidentielles pour se défendre de manière adéquate en justice. Dans ce cas, les Informations confidentielles sont aussi soumises de manière confidentielle à la juridiction compétente ;</w:t>
      </w:r>
    </w:p>
    <w:p w14:paraId="19212C0B" w14:textId="193B0A1A" w:rsidR="00664F22" w:rsidRDefault="00664F22" w:rsidP="00664F22">
      <w:pPr>
        <w:pStyle w:val="Listenumros"/>
        <w:numPr>
          <w:ilvl w:val="4"/>
          <w:numId w:val="15"/>
        </w:numPr>
        <w:spacing w:after="160"/>
        <w:contextualSpacing w:val="0"/>
        <w:jc w:val="both"/>
      </w:pPr>
      <w:r>
        <w:t>Si les Informations confidentielles doivent être divulguées en raison d'une disposition légale du droit belge ou européen ou suite à une injonction.</w:t>
      </w:r>
    </w:p>
    <w:p w14:paraId="7AF2CEC9" w14:textId="2EABDA48" w:rsidR="00664F22" w:rsidRDefault="00664F22" w:rsidP="00664F22">
      <w:pPr>
        <w:pStyle w:val="Listenumros"/>
        <w:numPr>
          <w:ilvl w:val="3"/>
          <w:numId w:val="15"/>
        </w:numPr>
        <w:spacing w:after="160"/>
        <w:contextualSpacing w:val="0"/>
        <w:jc w:val="both"/>
      </w:pPr>
      <w:r>
        <w:t xml:space="preserve">En ce qui concerne les cas prévus aux points </w:t>
      </w:r>
      <w:r>
        <w:fldChar w:fldCharType="begin"/>
      </w:r>
      <w:r>
        <w:instrText xml:space="preserve"> REF _Ref143700606 \n \h </w:instrText>
      </w:r>
      <w:r>
        <w:fldChar w:fldCharType="separate"/>
      </w:r>
      <w:r>
        <w:t>9.3.1</w:t>
      </w:r>
      <w:r>
        <w:fldChar w:fldCharType="end"/>
      </w:r>
      <w:r>
        <w:t xml:space="preserve"> et </w:t>
      </w:r>
      <w:r>
        <w:fldChar w:fldCharType="begin"/>
      </w:r>
      <w:r>
        <w:instrText xml:space="preserve"> REF _Ref143700614 \n \h </w:instrText>
      </w:r>
      <w:r>
        <w:fldChar w:fldCharType="separate"/>
      </w:r>
      <w:r>
        <w:t>9.3.2</w:t>
      </w:r>
      <w:r>
        <w:fldChar w:fldCharType="end"/>
      </w:r>
      <w:r>
        <w:t>, une Partie ne peut pas divulguer les Informations confidentielles s'il existe une obligation belge ou européenne sur la base de laquelle les Informations confidentielles en question doivent rester secrètes.</w:t>
      </w:r>
    </w:p>
    <w:p w14:paraId="2FA48CE4" w14:textId="38B9DD33" w:rsidR="009B3AF5" w:rsidRDefault="009B3AF5" w:rsidP="00664F22">
      <w:pPr>
        <w:pStyle w:val="Listenumros"/>
        <w:numPr>
          <w:ilvl w:val="3"/>
          <w:numId w:val="15"/>
        </w:numPr>
        <w:spacing w:after="160"/>
        <w:contextualSpacing w:val="0"/>
        <w:jc w:val="both"/>
      </w:pPr>
      <w:r>
        <w:t>L'Adjudicataire est entièrement responsable de l'exécution efficace par son personnel et ses Sous-traitants et s'engage à imposer les obligations prévues dans cet Article à toutes les personnes qui prennent directement ou indirectement connaissance d'Informations confidentielles dans le cadre de leur fonction.</w:t>
      </w:r>
    </w:p>
    <w:p w14:paraId="33F072BF" w14:textId="4BEA8000" w:rsidR="00F57B9A" w:rsidRDefault="00F57B9A" w:rsidP="00F57B9A">
      <w:pPr>
        <w:pStyle w:val="Titre3"/>
      </w:pPr>
      <w:bookmarkStart w:id="27" w:name="_Toc215498075"/>
      <w:r>
        <w:lastRenderedPageBreak/>
        <w:t>Sous-traitance</w:t>
      </w:r>
      <w:bookmarkEnd w:id="27"/>
    </w:p>
    <w:p w14:paraId="57B9C87C" w14:textId="4D73EDC5" w:rsidR="00546330" w:rsidRDefault="00546330" w:rsidP="00647374">
      <w:pPr>
        <w:pStyle w:val="Listenumros"/>
        <w:numPr>
          <w:ilvl w:val="3"/>
          <w:numId w:val="15"/>
        </w:numPr>
        <w:spacing w:after="160"/>
        <w:contextualSpacing w:val="0"/>
        <w:jc w:val="both"/>
      </w:pPr>
      <w:r>
        <w:t>L'Adjudicataire peut sous-traiter au maximum cinquante pour cent (50 %) des services qu'il souhaite opérer dans le cadre du Marché.</w:t>
      </w:r>
    </w:p>
    <w:p w14:paraId="013C0637" w14:textId="61526E84" w:rsidR="00C229ED" w:rsidRDefault="00C229ED" w:rsidP="00C229ED">
      <w:pPr>
        <w:pStyle w:val="Listenumros"/>
        <w:numPr>
          <w:ilvl w:val="3"/>
          <w:numId w:val="15"/>
        </w:numPr>
        <w:spacing w:after="160"/>
        <w:contextualSpacing w:val="0"/>
        <w:jc w:val="both"/>
      </w:pPr>
      <w:r>
        <w:t>L'Adjudicataire reste responsable de l'exécution du Marché vis-à-vis du Maître d'ouvrage, même s'il a recours à un ou plusieurs Sous-traitants. L'Adjudicataire est entièrement responsable vis-à-vis du Maître d'ouvrage des éventuels manquements et/ou fautes causés par un ou plusieurs de ses Sous-traitants.</w:t>
      </w:r>
    </w:p>
    <w:p w14:paraId="263308E7" w14:textId="0FE87140" w:rsidR="00C229ED" w:rsidRDefault="00C229ED" w:rsidP="00C229ED">
      <w:pPr>
        <w:pStyle w:val="Listenumros"/>
        <w:numPr>
          <w:ilvl w:val="3"/>
          <w:numId w:val="15"/>
        </w:numPr>
        <w:spacing w:after="160"/>
        <w:contextualSpacing w:val="0"/>
        <w:jc w:val="both"/>
      </w:pPr>
      <w:r>
        <w:t>L'Adjudicataire veille à ce que les obligations reprises dans le présent Contrat-cadre et/ou dans un Sous-contrat spécifique soient transférées au Sous-traitant.</w:t>
      </w:r>
    </w:p>
    <w:p w14:paraId="5615E049" w14:textId="20196848" w:rsidR="00C229ED" w:rsidRDefault="00C229ED" w:rsidP="00647374">
      <w:pPr>
        <w:pStyle w:val="Listenumros"/>
        <w:numPr>
          <w:ilvl w:val="3"/>
          <w:numId w:val="15"/>
        </w:numPr>
        <w:spacing w:after="160"/>
        <w:contextualSpacing w:val="0"/>
        <w:jc w:val="both"/>
      </w:pPr>
      <w:r>
        <w:t>L'Adjudicataire ne peut désigner aucun Sous-traitant supplémentaire ni sous-traiter des tâches supplémentaires aux Sous-traitants désignés dans l'Offre, sauf autorisation écrite préalable du Maître d'ouvrage.</w:t>
      </w:r>
    </w:p>
    <w:p w14:paraId="4C43B036" w14:textId="6C7B8119" w:rsidR="00141F20" w:rsidRDefault="00141F20" w:rsidP="00647374">
      <w:pPr>
        <w:pStyle w:val="Listenumros"/>
        <w:numPr>
          <w:ilvl w:val="3"/>
          <w:numId w:val="15"/>
        </w:numPr>
        <w:spacing w:after="160"/>
        <w:contextualSpacing w:val="0"/>
        <w:jc w:val="both"/>
      </w:pPr>
      <w:r>
        <w:t>Le Sous-traitant ne peut pas se trouver dans l'un des cas d'exclusion tels que définis dans le Guide et son siège doit se situer dans l'un des pays de l'Union européenne ou dans l'un des États ayant signé l'Accord sur les marchés publics (AMP) de l'Organisation mondiale du commerce. Si un Sous-traitant se trouve dans un cas d'exclusion, le Maître d'ouvrage peut exiger de le remplacer et le Maître d'ouvrage n'est pas tenu d'indemniser la moindre prestation exécutée par le Sous-traitant. Si des paiements ont déjà été réalisés par le Maître d'ouvrage, il peut réclamer ces montants jusqu'au moment où le cas d'exclusion prévu dans le Guide est apparu.</w:t>
      </w:r>
    </w:p>
    <w:p w14:paraId="3EBC6FBE" w14:textId="7AAF6F97" w:rsidR="00FC7DC1" w:rsidRDefault="00F57B9A" w:rsidP="00730489">
      <w:pPr>
        <w:pStyle w:val="Listenumros"/>
        <w:numPr>
          <w:ilvl w:val="3"/>
          <w:numId w:val="15"/>
        </w:numPr>
        <w:spacing w:after="160"/>
        <w:contextualSpacing w:val="0"/>
        <w:jc w:val="both"/>
      </w:pPr>
      <w:r>
        <w:t>L'Adjudicataire ne peut pas confier d'éléments essentiels de l'exécution du Marché à un Sous-traitant.</w:t>
      </w:r>
    </w:p>
    <w:p w14:paraId="108A279F" w14:textId="1B67F54C" w:rsidR="00FF1E5F" w:rsidRDefault="00FF1E5F" w:rsidP="00FF1E5F">
      <w:pPr>
        <w:pStyle w:val="Titre3"/>
      </w:pPr>
      <w:bookmarkStart w:id="28" w:name="_Ref143620531"/>
      <w:bookmarkStart w:id="29" w:name="_Toc215498076"/>
      <w:r>
        <w:t>Possibilité de résiliation</w:t>
      </w:r>
      <w:bookmarkEnd w:id="28"/>
      <w:bookmarkEnd w:id="29"/>
    </w:p>
    <w:p w14:paraId="0B349F3B" w14:textId="3F3139C0" w:rsidR="00F01958" w:rsidRDefault="00F01958" w:rsidP="00546330">
      <w:pPr>
        <w:pStyle w:val="Paragraphedeliste"/>
        <w:numPr>
          <w:ilvl w:val="3"/>
          <w:numId w:val="15"/>
        </w:numPr>
        <w:spacing w:after="160"/>
        <w:ind w:left="1702" w:hanging="1418"/>
        <w:contextualSpacing w:val="0"/>
        <w:jc w:val="both"/>
      </w:pPr>
      <w:r>
        <w:t xml:space="preserve">Le Maître d'ouvrage dispose toujours du droit de mettre fin au Contrat-cadre ou à un Sous-contrat sans la moindre motivation, en tenant compte d'un délai de trois (3) mois. S'il est fait usage de cette possibilité de résiliation, le Maître d'ouvrage est uniquement tenu d'indemniser l'Adjudicataire pour les frais raisonnables encourus pour les obligations que l'Adjudicataire a dû exécuter pendant la phase respective et qui ne peuvent objectivement pas être annulés. Le Maître d'ouvrage n'est redevable d'aucune autre indemnité à l'Adjudicataire, ni à un éventuel Sous-traitant et/ou un tiers. </w:t>
      </w:r>
    </w:p>
    <w:p w14:paraId="4A4F3601" w14:textId="2C05B372" w:rsidR="00F01958" w:rsidRPr="00F01958" w:rsidRDefault="00F01958" w:rsidP="00546330">
      <w:pPr>
        <w:pStyle w:val="Paragraphedeliste"/>
        <w:numPr>
          <w:ilvl w:val="3"/>
          <w:numId w:val="15"/>
        </w:numPr>
        <w:spacing w:after="160"/>
        <w:ind w:left="1702" w:hanging="1418"/>
        <w:contextualSpacing w:val="0"/>
        <w:jc w:val="both"/>
      </w:pPr>
      <w:r>
        <w:t>L'Adjudicataire ne peut en aucun cas exiger la moindre indemnisation en vertu de l'article 1794 de l'ancien Code civil.</w:t>
      </w:r>
    </w:p>
    <w:p w14:paraId="095D6A53" w14:textId="2923637B" w:rsidR="0022478F" w:rsidRDefault="00FF1E5F" w:rsidP="0022478F">
      <w:pPr>
        <w:pStyle w:val="Titre3"/>
      </w:pPr>
      <w:bookmarkStart w:id="30" w:name="_Ref143620544"/>
      <w:bookmarkStart w:id="31" w:name="_Toc215498077"/>
      <w:r>
        <w:t>Dissolution</w:t>
      </w:r>
      <w:bookmarkEnd w:id="30"/>
      <w:bookmarkEnd w:id="31"/>
    </w:p>
    <w:p w14:paraId="458E303D" w14:textId="63959E11" w:rsidR="00546330" w:rsidRDefault="00546330" w:rsidP="00546330">
      <w:pPr>
        <w:pStyle w:val="Paragraphedeliste"/>
        <w:numPr>
          <w:ilvl w:val="3"/>
          <w:numId w:val="11"/>
        </w:numPr>
        <w:spacing w:after="160"/>
        <w:ind w:left="1702" w:hanging="1418"/>
        <w:contextualSpacing w:val="0"/>
      </w:pPr>
      <w:r>
        <w:t>Le Contrat-cadre est dissous de plein droit, avec effet immédiat, dans les cas suivants :</w:t>
      </w:r>
    </w:p>
    <w:p w14:paraId="3A3901B5" w14:textId="3D27420C" w:rsidR="00730489" w:rsidRDefault="00730489" w:rsidP="00730489">
      <w:pPr>
        <w:pStyle w:val="Paragraphedeliste"/>
        <w:numPr>
          <w:ilvl w:val="4"/>
          <w:numId w:val="11"/>
        </w:numPr>
        <w:spacing w:after="160"/>
        <w:contextualSpacing w:val="0"/>
        <w:jc w:val="both"/>
      </w:pPr>
      <w:r>
        <w:lastRenderedPageBreak/>
        <w:t>Si l'Adjudicataire a exécuté un Sous-contrat de Manière non satisfaisante ou de Manière satisfaisante et que le Maître d'ouvrage en a informé l'Adjudicataire ;</w:t>
      </w:r>
    </w:p>
    <w:p w14:paraId="4D575AC8" w14:textId="348F2FCC" w:rsidR="00855928" w:rsidRDefault="00F61BE0" w:rsidP="00855928">
      <w:pPr>
        <w:pStyle w:val="Paragraphedeliste"/>
        <w:numPr>
          <w:ilvl w:val="4"/>
          <w:numId w:val="11"/>
        </w:numPr>
        <w:spacing w:after="160"/>
        <w:contextualSpacing w:val="0"/>
        <w:jc w:val="both"/>
      </w:pPr>
      <w:r>
        <w:t>Si le Maître d'ouvrage décide de ne pas conclure de Sous-contrat avec l'Adjudicataire pour une phase ultérieure et que le Maître d'ouvrage l'a signalé à l'Adjudicataire ;</w:t>
      </w:r>
    </w:p>
    <w:p w14:paraId="5AFC1214" w14:textId="5AAD76CF" w:rsidR="00792B0E" w:rsidRDefault="00792B0E" w:rsidP="00792B0E">
      <w:pPr>
        <w:pStyle w:val="Listenumros"/>
        <w:numPr>
          <w:ilvl w:val="3"/>
          <w:numId w:val="15"/>
        </w:numPr>
        <w:spacing w:after="160"/>
        <w:contextualSpacing w:val="0"/>
        <w:jc w:val="both"/>
      </w:pPr>
      <w:bookmarkStart w:id="32" w:name="_Ref143706034"/>
      <w:r>
        <w:t>Le Maître d'ouvrage peut dissoudre le Contrat-cadre après avoir mis l'Adjudicataire en demeure et, le cas échéant, après que l'Adjudicataire n'y a pas donné de suite appropriée dans un délai raisonnable estimé à trente (30) jours, et ce dans les cas suivants :</w:t>
      </w:r>
      <w:bookmarkEnd w:id="32"/>
    </w:p>
    <w:p w14:paraId="4A66C390" w14:textId="0CD7DA20" w:rsidR="00855928" w:rsidRDefault="00855928" w:rsidP="00792B0E">
      <w:pPr>
        <w:pStyle w:val="Listenumros"/>
        <w:numPr>
          <w:ilvl w:val="4"/>
          <w:numId w:val="15"/>
        </w:numPr>
        <w:spacing w:after="160"/>
        <w:contextualSpacing w:val="0"/>
        <w:jc w:val="both"/>
      </w:pPr>
      <w:r>
        <w:t>En cas de violation grave ou répétée ou de faute professionnelle grave par l'Adjudicataire, de sorte que le Maître d'ouvrage conclut que l'Adjudicataire n'est pas apte à satisfaire à ses obligations telles que décrites dans le Contrat-cadre et/ou un Sous-contrat ;</w:t>
      </w:r>
    </w:p>
    <w:p w14:paraId="6512F458" w14:textId="1FDF2085" w:rsidR="00792B0E" w:rsidRDefault="00855928" w:rsidP="00792B0E">
      <w:pPr>
        <w:pStyle w:val="Listenumros"/>
        <w:numPr>
          <w:ilvl w:val="4"/>
          <w:numId w:val="15"/>
        </w:numPr>
        <w:spacing w:after="160"/>
        <w:contextualSpacing w:val="0"/>
        <w:jc w:val="both"/>
      </w:pPr>
      <w:r>
        <w:t xml:space="preserve">Si l'Adjudicataire n'agit pas conformément à l'une des dispositions suivantes : point, </w:t>
      </w:r>
      <w:r w:rsidR="00FE3549">
        <w:fldChar w:fldCharType="begin"/>
      </w:r>
      <w:r w:rsidR="00FE3549">
        <w:instrText xml:space="preserve"> REF _Ref143719185 \n \h </w:instrText>
      </w:r>
      <w:r w:rsidR="00FE3549">
        <w:fldChar w:fldCharType="separate"/>
      </w:r>
      <w:r>
        <w:t>5.5</w:t>
      </w:r>
      <w:r w:rsidR="00FE3549">
        <w:fldChar w:fldCharType="end"/>
      </w:r>
      <w:r>
        <w:t xml:space="preserve">, point </w:t>
      </w:r>
      <w:r w:rsidR="00FE3549">
        <w:fldChar w:fldCharType="begin"/>
      </w:r>
      <w:r w:rsidR="00FE3549">
        <w:instrText xml:space="preserve"> REF _Ref143719200 \n \h </w:instrText>
      </w:r>
      <w:r w:rsidR="00FE3549">
        <w:fldChar w:fldCharType="separate"/>
      </w:r>
      <w:r>
        <w:t>5.6</w:t>
      </w:r>
      <w:r w:rsidR="00FE3549">
        <w:fldChar w:fldCharType="end"/>
      </w:r>
      <w:r>
        <w:t xml:space="preserve">, point </w:t>
      </w:r>
      <w:r>
        <w:fldChar w:fldCharType="begin"/>
      </w:r>
      <w:r>
        <w:instrText xml:space="preserve"> REF _Ref143719106 \n \h </w:instrText>
      </w:r>
      <w:r>
        <w:fldChar w:fldCharType="separate"/>
      </w:r>
      <w:r>
        <w:t>5.8</w:t>
      </w:r>
      <w:r>
        <w:fldChar w:fldCharType="end"/>
      </w:r>
      <w:r>
        <w:t xml:space="preserve">, point </w:t>
      </w:r>
      <w:r w:rsidR="00BF094F">
        <w:fldChar w:fldCharType="begin"/>
      </w:r>
      <w:r w:rsidR="00BF094F">
        <w:instrText xml:space="preserve"> REF _Ref143720493 \n \h </w:instrText>
      </w:r>
      <w:r w:rsidR="00BF094F">
        <w:fldChar w:fldCharType="separate"/>
      </w:r>
      <w:r>
        <w:t>5.10</w:t>
      </w:r>
      <w:r w:rsidR="00BF094F">
        <w:fldChar w:fldCharType="end"/>
      </w:r>
      <w:r>
        <w:t xml:space="preserve">, </w:t>
      </w:r>
      <w:r w:rsidR="007E2A27">
        <w:fldChar w:fldCharType="begin"/>
      </w:r>
      <w:r w:rsidR="007E2A27">
        <w:instrText xml:space="preserve"> REF _Ref143706008 \n \h </w:instrText>
      </w:r>
      <w:r w:rsidR="007E2A27">
        <w:fldChar w:fldCharType="separate"/>
      </w:r>
      <w:r>
        <w:t>Article 9</w:t>
      </w:r>
      <w:r w:rsidR="007E2A27">
        <w:fldChar w:fldCharType="end"/>
      </w:r>
      <w:r>
        <w:t xml:space="preserve">, </w:t>
      </w:r>
      <w:r w:rsidR="00BF094F">
        <w:fldChar w:fldCharType="begin"/>
      </w:r>
      <w:r w:rsidR="00BF094F">
        <w:instrText xml:space="preserve"> REF _Ref143720578 \n \h </w:instrText>
      </w:r>
      <w:r w:rsidR="00BF094F">
        <w:fldChar w:fldCharType="separate"/>
      </w:r>
      <w:r>
        <w:t>Article 25</w:t>
      </w:r>
      <w:r w:rsidR="00BF094F">
        <w:fldChar w:fldCharType="end"/>
      </w:r>
      <w:r>
        <w:t xml:space="preserve">, </w:t>
      </w:r>
      <w:r w:rsidR="00BF094F">
        <w:fldChar w:fldCharType="begin"/>
      </w:r>
      <w:r w:rsidR="00BF094F">
        <w:instrText xml:space="preserve"> REF _Ref143720583 \n \h </w:instrText>
      </w:r>
      <w:r w:rsidR="00BF094F">
        <w:fldChar w:fldCharType="separate"/>
      </w:r>
      <w:r>
        <w:t>Article 27</w:t>
      </w:r>
      <w:r w:rsidR="00BF094F">
        <w:fldChar w:fldCharType="end"/>
      </w:r>
      <w:r>
        <w:t xml:space="preserve"> et/ou </w:t>
      </w:r>
      <w:r w:rsidR="00BF094F">
        <w:fldChar w:fldCharType="begin"/>
      </w:r>
      <w:r w:rsidR="00BF094F">
        <w:instrText xml:space="preserve"> REF _Ref143720585 \n \h </w:instrText>
      </w:r>
      <w:r w:rsidR="00BF094F">
        <w:fldChar w:fldCharType="separate"/>
      </w:r>
      <w:r>
        <w:t>Article 28</w:t>
      </w:r>
      <w:r w:rsidR="00BF094F">
        <w:fldChar w:fldCharType="end"/>
      </w:r>
      <w:r>
        <w:t>.</w:t>
      </w:r>
    </w:p>
    <w:p w14:paraId="0877E9ED" w14:textId="4877F720" w:rsidR="007E2A27" w:rsidRDefault="00855928" w:rsidP="00792B0E">
      <w:pPr>
        <w:pStyle w:val="Listenumros"/>
        <w:numPr>
          <w:ilvl w:val="4"/>
          <w:numId w:val="15"/>
        </w:numPr>
        <w:spacing w:after="160"/>
        <w:contextualSpacing w:val="0"/>
        <w:jc w:val="both"/>
      </w:pPr>
      <w:r>
        <w:t>Si l'Adjudicataire se trouve dans l'un des cas d'exclusion, comme défini dans le Guide ;</w:t>
      </w:r>
    </w:p>
    <w:p w14:paraId="76E4816D" w14:textId="6E76DD85" w:rsidR="007E2A27" w:rsidRDefault="007E2A27" w:rsidP="007E2A27">
      <w:pPr>
        <w:pStyle w:val="Listenumros"/>
        <w:numPr>
          <w:ilvl w:val="3"/>
          <w:numId w:val="15"/>
        </w:numPr>
        <w:spacing w:after="160"/>
        <w:contextualSpacing w:val="0"/>
        <w:jc w:val="both"/>
      </w:pPr>
      <w:r>
        <w:t xml:space="preserve">Dans les cas décrits au point </w:t>
      </w:r>
      <w:r>
        <w:fldChar w:fldCharType="begin"/>
      </w:r>
      <w:r>
        <w:instrText xml:space="preserve"> REF _Ref143706034 \n \h </w:instrText>
      </w:r>
      <w:r>
        <w:fldChar w:fldCharType="separate"/>
      </w:r>
      <w:r>
        <w:t>12.2</w:t>
      </w:r>
      <w:r>
        <w:fldChar w:fldCharType="end"/>
      </w:r>
      <w:r>
        <w:t>, la dissolution s'opère à charge de l'Adjudicataire, à ses frais, et le Maître d'ouvrage se réserve le droit de réclamer une indemnisation à l'Adjudicataire pour les éventuels dommages causés. L'Adjudicataire est dans ce cas redevable d'une indemnité minimale s'élevant à dix pour cent (10 %) du montant repris dans le Sous-contrat en cours.</w:t>
      </w:r>
    </w:p>
    <w:p w14:paraId="7BA04DF3" w14:textId="366997C6" w:rsidR="00FE3549" w:rsidRDefault="00FE3549" w:rsidP="00FE3549">
      <w:pPr>
        <w:pStyle w:val="Listenumros"/>
        <w:numPr>
          <w:ilvl w:val="3"/>
          <w:numId w:val="15"/>
        </w:numPr>
        <w:spacing w:after="160"/>
        <w:contextualSpacing w:val="0"/>
        <w:jc w:val="both"/>
      </w:pPr>
      <w:r>
        <w:t xml:space="preserve">La dissolution telle que prévue au point </w:t>
      </w:r>
      <w:r>
        <w:fldChar w:fldCharType="begin"/>
      </w:r>
      <w:r>
        <w:instrText xml:space="preserve"> REF _Ref143706034 \n \h </w:instrText>
      </w:r>
      <w:r>
        <w:fldChar w:fldCharType="separate"/>
      </w:r>
      <w:r>
        <w:t>12.2</w:t>
      </w:r>
      <w:r>
        <w:fldChar w:fldCharType="end"/>
      </w:r>
      <w:r>
        <w:t xml:space="preserve"> a un effet immédiat, et ce à partir du moment où le Maître d'ouvrage informe l'Adjudicataire de la dissolution du Contrat-cadre.</w:t>
      </w:r>
    </w:p>
    <w:p w14:paraId="2909E6F4" w14:textId="416A3C50" w:rsidR="00BF094F" w:rsidRDefault="00BF094F" w:rsidP="00FE3549">
      <w:pPr>
        <w:pStyle w:val="Listenumros"/>
        <w:numPr>
          <w:ilvl w:val="3"/>
          <w:numId w:val="15"/>
        </w:numPr>
        <w:spacing w:after="160"/>
        <w:contextualSpacing w:val="0"/>
        <w:jc w:val="both"/>
      </w:pPr>
      <w:r>
        <w:t>Si un cas de Force majeure se présente et que son effet perdure pendant une période ininterrompue d'au moins soixante (60) jours, chacune des deux Parties a le droit de mettre fin au Contrat-cadre et/ou du Sous-contrat avec effet immédiat sans la moindre responsabilité pour l'une des deux Parties, sauf pour autant que l'apparition soit antérieure à la date à laquelle la résiliation du Contrat-cadre entre en vigueur.</w:t>
      </w:r>
    </w:p>
    <w:p w14:paraId="1E868882" w14:textId="4D44D7AD" w:rsidR="00546330" w:rsidRDefault="00730489" w:rsidP="00730489">
      <w:pPr>
        <w:pStyle w:val="Listenumros"/>
        <w:numPr>
          <w:ilvl w:val="3"/>
          <w:numId w:val="15"/>
        </w:numPr>
        <w:spacing w:after="160"/>
        <w:contextualSpacing w:val="0"/>
        <w:jc w:val="both"/>
      </w:pPr>
      <w:r>
        <w:t>La dissolution du Contrat-cadre entraîne également la dissolution du Sous-contrat.</w:t>
      </w:r>
    </w:p>
    <w:p w14:paraId="621A8910" w14:textId="77777777" w:rsidR="00730489" w:rsidRDefault="00730489" w:rsidP="00730489">
      <w:pPr>
        <w:pStyle w:val="Titre3"/>
      </w:pPr>
      <w:bookmarkStart w:id="33" w:name="_Toc215498078"/>
      <w:r>
        <w:t>Responsabilité</w:t>
      </w:r>
      <w:bookmarkEnd w:id="33"/>
    </w:p>
    <w:p w14:paraId="191CDF50" w14:textId="2ABD724E" w:rsidR="000D4962" w:rsidRDefault="00730489" w:rsidP="000D4962">
      <w:pPr>
        <w:pStyle w:val="Listenumros"/>
        <w:numPr>
          <w:ilvl w:val="3"/>
          <w:numId w:val="15"/>
        </w:numPr>
        <w:spacing w:after="160"/>
        <w:contextualSpacing w:val="0"/>
        <w:jc w:val="both"/>
      </w:pPr>
      <w:r>
        <w:t xml:space="preserve">L'Adjudicataire est responsable de tous les dommages qui pourraient résulter de l'exécution du Marché. Il est responsable aussi bien des dommages causés au Maître d'ouvrage qu'à des tiers, par lui ou par ses </w:t>
      </w:r>
      <w:r>
        <w:lastRenderedPageBreak/>
        <w:t>préposés, ses Sous-traitants et d'autres tiers avec lesquels il sous-traite. L'Adjudicataire préservera toujours le Maître d'ouvrage si ce dernier est interpelé pour un quelconque dommage qui serait apparu en lien avec l'exécution du Marché.</w:t>
      </w:r>
    </w:p>
    <w:p w14:paraId="164FA84F" w14:textId="006E41FA" w:rsidR="000D4962" w:rsidRDefault="000D4962" w:rsidP="000D4962">
      <w:pPr>
        <w:pStyle w:val="Listenumros"/>
        <w:numPr>
          <w:ilvl w:val="3"/>
          <w:numId w:val="15"/>
        </w:numPr>
        <w:spacing w:after="160"/>
        <w:contextualSpacing w:val="0"/>
        <w:jc w:val="both"/>
      </w:pPr>
      <w:r>
        <w:t>En cas de litige menaçant sa responsabilité, l'Adjudicataire en informera le Maître d'ouvrage immédiatement et par écrit, en particulier si le litige porte sur les Droits de propriété intellectuelle et/ou les Résultats.</w:t>
      </w:r>
    </w:p>
    <w:p w14:paraId="373D9687" w14:textId="19EACE5F" w:rsidR="000D4962" w:rsidRDefault="000D4962" w:rsidP="000D4962">
      <w:pPr>
        <w:pStyle w:val="Listenumros"/>
        <w:numPr>
          <w:ilvl w:val="3"/>
          <w:numId w:val="15"/>
        </w:numPr>
        <w:spacing w:after="160"/>
        <w:contextualSpacing w:val="0"/>
        <w:jc w:val="both"/>
      </w:pPr>
      <w:r>
        <w:t>L'acceptation d'un certain service et/ou d'un certain Résultat ne libère pas l'Adjudicataire de sa responsabilité.</w:t>
      </w:r>
    </w:p>
    <w:p w14:paraId="723E7BA6" w14:textId="294B210D" w:rsidR="00730489" w:rsidRDefault="00730489" w:rsidP="00730489">
      <w:pPr>
        <w:pStyle w:val="Listenumros"/>
        <w:numPr>
          <w:ilvl w:val="3"/>
          <w:numId w:val="15"/>
        </w:numPr>
        <w:spacing w:after="160"/>
        <w:contextualSpacing w:val="0"/>
        <w:jc w:val="both"/>
      </w:pPr>
      <w:r>
        <w:t>L'Adjudicataire s'assure pour sa responsabilité. Le Maître d'ouvrage peut à tout moment demander à l'Adjudicataire de transmettre la preuve de son assurance.</w:t>
      </w:r>
    </w:p>
    <w:p w14:paraId="361627E7" w14:textId="1BC51189" w:rsidR="00730489" w:rsidRDefault="00730489" w:rsidP="00730489">
      <w:pPr>
        <w:pStyle w:val="Titre3"/>
      </w:pPr>
      <w:bookmarkStart w:id="34" w:name="_Toc215498079"/>
      <w:r>
        <w:t>Force majeure</w:t>
      </w:r>
      <w:bookmarkEnd w:id="34"/>
    </w:p>
    <w:p w14:paraId="0B0588AF" w14:textId="3209079D" w:rsidR="00730489" w:rsidRDefault="00BF094F" w:rsidP="00730489">
      <w:pPr>
        <w:pStyle w:val="Listenumros"/>
        <w:numPr>
          <w:ilvl w:val="3"/>
          <w:numId w:val="15"/>
        </w:numPr>
        <w:spacing w:after="160"/>
        <w:contextualSpacing w:val="0"/>
        <w:jc w:val="both"/>
      </w:pPr>
      <w:r>
        <w:t>Si une Partie se trouve dans un cas de Force majeure, elle en informe immédiatement l'autre Partie par écrit, avec mention des particularités, dont le cas spécifique de Force majeure et la durée prévue de celui-ci ainsi que les éventuelles conséquences.</w:t>
      </w:r>
    </w:p>
    <w:p w14:paraId="09F52167" w14:textId="5DD8FD30" w:rsidR="00BF094F" w:rsidRDefault="00BF094F" w:rsidP="00730489">
      <w:pPr>
        <w:pStyle w:val="Listenumros"/>
        <w:numPr>
          <w:ilvl w:val="3"/>
          <w:numId w:val="15"/>
        </w:numPr>
        <w:spacing w:after="160"/>
        <w:contextualSpacing w:val="0"/>
        <w:jc w:val="both"/>
      </w:pPr>
      <w:r>
        <w:t>Une Partie qui se trouve dans un cas de Force majeure informe immédiatement l'autre Partie par écrit lorsque le cas de Force majeure a cessé d'exister.</w:t>
      </w:r>
    </w:p>
    <w:p w14:paraId="31B6CF77" w14:textId="4205C4AC" w:rsidR="00BF094F" w:rsidRDefault="00BF094F" w:rsidP="00BF094F">
      <w:pPr>
        <w:pStyle w:val="Listenumros"/>
        <w:numPr>
          <w:ilvl w:val="3"/>
          <w:numId w:val="15"/>
        </w:numPr>
        <w:spacing w:after="160"/>
        <w:contextualSpacing w:val="0"/>
        <w:jc w:val="both"/>
      </w:pPr>
      <w:r>
        <w:t>La Partie soumise à la Force majeure sera déchargée (pour autant que l'autre Partie ait correctement été notifiée) pendant la durée de la Force majeure du respect de ses obligations pour autant que ce respect soit influencé par la Force majeure. Cette Partie fournira tous les efforts raisonnables pour limiter un maximum les conséquences de la Force majeure pour le Contrat-cadre.</w:t>
      </w:r>
    </w:p>
    <w:p w14:paraId="092799CD" w14:textId="3B39B2AB" w:rsidR="00BF094F" w:rsidRDefault="00BF094F" w:rsidP="00BF094F">
      <w:pPr>
        <w:pStyle w:val="Listenumros"/>
        <w:numPr>
          <w:ilvl w:val="3"/>
          <w:numId w:val="15"/>
        </w:numPr>
        <w:spacing w:after="160"/>
        <w:contextualSpacing w:val="0"/>
        <w:jc w:val="both"/>
      </w:pPr>
      <w:r>
        <w:t>Chaque Partie sera responsable de toutes les conséquences financières directes et indirectes qu'elle subit suite à ou en lien avec la Force majeure.</w:t>
      </w:r>
    </w:p>
    <w:p w14:paraId="53A4B545" w14:textId="341FC88F" w:rsidR="00BF094F" w:rsidRDefault="00BF094F" w:rsidP="00BF094F">
      <w:pPr>
        <w:pStyle w:val="Listenumros"/>
        <w:numPr>
          <w:ilvl w:val="3"/>
          <w:numId w:val="15"/>
        </w:numPr>
        <w:spacing w:after="160"/>
        <w:contextualSpacing w:val="0"/>
        <w:jc w:val="both"/>
      </w:pPr>
      <w:r>
        <w:t>L'apparition de la Force majeure n'accorde à aucune des Parties le droit à la moindre compensation ou au moindre paiement complémentaire.</w:t>
      </w:r>
    </w:p>
    <w:p w14:paraId="6E596B27" w14:textId="77777777" w:rsidR="00730489" w:rsidRDefault="00730489" w:rsidP="00730489">
      <w:pPr>
        <w:pStyle w:val="Titre3"/>
      </w:pPr>
      <w:bookmarkStart w:id="35" w:name="_Toc215498080"/>
      <w:r>
        <w:t>Modifications du Contrat-cadre</w:t>
      </w:r>
      <w:bookmarkEnd w:id="35"/>
    </w:p>
    <w:p w14:paraId="5E1B62E2" w14:textId="779F4B09" w:rsidR="00730489" w:rsidRDefault="00730489" w:rsidP="00664F22">
      <w:pPr>
        <w:pStyle w:val="Listenumros"/>
        <w:numPr>
          <w:ilvl w:val="3"/>
          <w:numId w:val="15"/>
        </w:numPr>
        <w:spacing w:after="160"/>
        <w:contextualSpacing w:val="0"/>
        <w:jc w:val="both"/>
      </w:pPr>
      <w:r>
        <w:t>Les modifications apportées au Contrat-cadre se font exclusivement par écrit et avec la signature par les deux Parties.</w:t>
      </w:r>
    </w:p>
    <w:p w14:paraId="2A2F9A9A" w14:textId="4E48DCBD" w:rsidR="00546330" w:rsidRDefault="00546330" w:rsidP="00546330">
      <w:pPr>
        <w:pStyle w:val="Titre3"/>
      </w:pPr>
      <w:bookmarkStart w:id="36" w:name="_Toc215498081"/>
      <w:r>
        <w:t>Nu</w:t>
      </w:r>
      <w:r w:rsidR="0068268A">
        <w:t>l</w:t>
      </w:r>
      <w:r>
        <w:t>lité</w:t>
      </w:r>
      <w:bookmarkEnd w:id="36"/>
    </w:p>
    <w:p w14:paraId="391DB318" w14:textId="28E0AC90" w:rsidR="000C4EA1" w:rsidRDefault="000C4EA1" w:rsidP="000C4EA1">
      <w:pPr>
        <w:pStyle w:val="Listenumros"/>
        <w:numPr>
          <w:ilvl w:val="3"/>
          <w:numId w:val="15"/>
        </w:numPr>
        <w:spacing w:after="160"/>
        <w:contextualSpacing w:val="0"/>
        <w:jc w:val="both"/>
      </w:pPr>
      <w:r>
        <w:t>L'éventuelle nullité d'un</w:t>
      </w:r>
      <w:r w:rsidR="0068268A">
        <w:t>e</w:t>
      </w:r>
      <w:r>
        <w:t xml:space="preserve"> des dispositions du Contrat-cadre et/ou du Sous-contrat </w:t>
      </w:r>
      <w:proofErr w:type="gramStart"/>
      <w:r>
        <w:t>n'aura</w:t>
      </w:r>
      <w:proofErr w:type="gramEnd"/>
      <w:r>
        <w:t xml:space="preserve"> aucune influence sur la validité des autres clauses, malgré la nullité de la clause contestée. </w:t>
      </w:r>
    </w:p>
    <w:p w14:paraId="7BEDB79C" w14:textId="0DB377BC" w:rsidR="000C4EA1" w:rsidRDefault="000C4EA1" w:rsidP="000C4EA1">
      <w:pPr>
        <w:pStyle w:val="Listenumros"/>
        <w:numPr>
          <w:ilvl w:val="3"/>
          <w:numId w:val="15"/>
        </w:numPr>
        <w:spacing w:after="160"/>
        <w:contextualSpacing w:val="0"/>
        <w:jc w:val="both"/>
      </w:pPr>
      <w:r>
        <w:t>Les Parties mettront tout en œuvre pour remplacer de commun accord la clause nulle par une clause valable ayant le même ou pratiquement le même impact économique que la clause nulle.</w:t>
      </w:r>
    </w:p>
    <w:p w14:paraId="685FD363" w14:textId="77777777" w:rsidR="00F070FF" w:rsidRDefault="00F070FF" w:rsidP="00F070FF">
      <w:pPr>
        <w:pStyle w:val="Titre3"/>
      </w:pPr>
      <w:bookmarkStart w:id="37" w:name="_Toc215498082"/>
      <w:r>
        <w:lastRenderedPageBreak/>
        <w:t>Droit applicable</w:t>
      </w:r>
      <w:bookmarkEnd w:id="37"/>
    </w:p>
    <w:p w14:paraId="3F3D7513" w14:textId="52B39E52" w:rsidR="00F070FF" w:rsidRDefault="00F070FF" w:rsidP="00647374">
      <w:pPr>
        <w:pStyle w:val="Listenumros"/>
        <w:numPr>
          <w:ilvl w:val="3"/>
          <w:numId w:val="15"/>
        </w:numPr>
        <w:spacing w:after="160"/>
        <w:contextualSpacing w:val="0"/>
        <w:jc w:val="both"/>
      </w:pPr>
      <w:r>
        <w:t>Le présent Contrat-cadre est régi par le droit belge.</w:t>
      </w:r>
    </w:p>
    <w:p w14:paraId="1C5C2932" w14:textId="794E6AA8" w:rsidR="00F070FF" w:rsidRDefault="00326431" w:rsidP="00647374">
      <w:pPr>
        <w:pStyle w:val="Listenumros"/>
        <w:numPr>
          <w:ilvl w:val="3"/>
          <w:numId w:val="15"/>
        </w:numPr>
        <w:spacing w:after="160"/>
        <w:contextualSpacing w:val="0"/>
        <w:jc w:val="both"/>
      </w:pPr>
      <w:r>
        <w:t>Les tribunaux compétents pour l'exécution du Marché sont les tribunaux civils de l'arrondissement judiciaire de Bruxelles.</w:t>
      </w:r>
    </w:p>
    <w:p w14:paraId="6EC473EF" w14:textId="0D4F91DE" w:rsidR="00730489" w:rsidRPr="00730489" w:rsidRDefault="00730489" w:rsidP="00730489">
      <w:pPr>
        <w:pStyle w:val="Titre1"/>
      </w:pPr>
      <w:bookmarkStart w:id="38" w:name="_Toc215498083"/>
      <w:r>
        <w:t>Dispositions financières</w:t>
      </w:r>
      <w:bookmarkEnd w:id="38"/>
    </w:p>
    <w:p w14:paraId="2E5CAB53" w14:textId="18DC3C9F" w:rsidR="00730489" w:rsidRDefault="00730489" w:rsidP="00730489">
      <w:pPr>
        <w:pStyle w:val="Titre3"/>
      </w:pPr>
      <w:bookmarkStart w:id="39" w:name="_Toc215498084"/>
      <w:r>
        <w:t>Paiements</w:t>
      </w:r>
      <w:bookmarkEnd w:id="39"/>
    </w:p>
    <w:p w14:paraId="457A5739" w14:textId="37FA51F1" w:rsidR="00F61BE0" w:rsidRDefault="00326431" w:rsidP="00647374">
      <w:pPr>
        <w:pStyle w:val="Listenumros"/>
        <w:numPr>
          <w:ilvl w:val="3"/>
          <w:numId w:val="15"/>
        </w:numPr>
        <w:spacing w:after="160"/>
        <w:contextualSpacing w:val="0"/>
        <w:jc w:val="both"/>
      </w:pPr>
      <w:r>
        <w:t>Le montant total à payer par le Maître d'ouvrage à l'Adjudicataire ne peut sous aucun prétexte dépasser le montant maximal indiqué dans le Guide.</w:t>
      </w:r>
    </w:p>
    <w:p w14:paraId="6F6D92F0" w14:textId="534DD445" w:rsidR="00326431" w:rsidRDefault="00326431" w:rsidP="4ED4DDFC">
      <w:pPr>
        <w:pStyle w:val="Listenumros"/>
        <w:numPr>
          <w:ilvl w:val="3"/>
          <w:numId w:val="15"/>
        </w:numPr>
        <w:spacing w:after="160"/>
        <w:jc w:val="both"/>
      </w:pPr>
      <w:r>
        <w:t>Les paiements pour les services qui doivent être réalisés par l'Adjudicataire sont réalisés comme suit :</w:t>
      </w:r>
    </w:p>
    <w:p w14:paraId="4B6B7530" w14:textId="47514251" w:rsidR="4ED4DDFC" w:rsidRDefault="4ED4DDFC" w:rsidP="4ED4DDFC">
      <w:pPr>
        <w:pStyle w:val="Listenumros"/>
        <w:spacing w:after="160"/>
        <w:jc w:val="both"/>
        <w:rPr>
          <w:color w:val="FF0000"/>
        </w:rPr>
      </w:pPr>
      <w:r>
        <w:rPr>
          <w:color w:val="FF0000"/>
        </w:rPr>
        <w:t>Les dispositions suivantes présentent un plan de paiement. Ce plan de paiement peut être adapté aux besoins réels et aux véritables souhaits du Maître d'ouvrage. On peut travailler avec un règlement selon lequel l'Adjudicataire reçoit un acompte et où le solde est payé à l'exécution complète du Sous-contrat. Cela découle notamment du fait que les dispositions décrites dans ce Contrat-cadre ne ressortent pas du champ d'application de l'AR Exécution, ni des dispositions de la loi relative aux marchés publics proprement dite.</w:t>
      </w:r>
    </w:p>
    <w:p w14:paraId="27CDED9C" w14:textId="4086596A" w:rsidR="00326431" w:rsidRDefault="00326431" w:rsidP="4ED4DDFC">
      <w:pPr>
        <w:pStyle w:val="Listenumros"/>
        <w:numPr>
          <w:ilvl w:val="4"/>
          <w:numId w:val="15"/>
        </w:numPr>
        <w:spacing w:after="160"/>
        <w:jc w:val="both"/>
        <w:rPr>
          <w:color w:val="70AD47" w:themeColor="accent6"/>
        </w:rPr>
      </w:pPr>
      <w:r>
        <w:rPr>
          <w:color w:val="70AD47" w:themeColor="accent6"/>
        </w:rPr>
        <w:t xml:space="preserve">Pour les services exécutés dans le cadre du Sous-contrat qui porte sur la première phase, l'Adjudicataire peut demander un acompte à hauteur de vingt-cinq pour cent (25 %) du montant repris dans le Sous-contrat pour l'exécution de la première phase. L'Adjudicataire dresse pour cela une facture après la signature du Sous-contrat, qui est payée par le Maître d'ouvrage dans les trente (30) jours suivant sa réception. </w:t>
      </w:r>
    </w:p>
    <w:p w14:paraId="586D00FB" w14:textId="4DDA7971" w:rsidR="00612825" w:rsidRDefault="00612825" w:rsidP="4ED4DDFC">
      <w:pPr>
        <w:pStyle w:val="Listenumros"/>
        <w:numPr>
          <w:ilvl w:val="4"/>
          <w:numId w:val="15"/>
        </w:numPr>
        <w:spacing w:after="160"/>
        <w:jc w:val="both"/>
        <w:rPr>
          <w:color w:val="70AD47" w:themeColor="accent6"/>
        </w:rPr>
      </w:pPr>
      <w:r>
        <w:rPr>
          <w:color w:val="70AD47" w:themeColor="accent6"/>
        </w:rPr>
        <w:t xml:space="preserve">Pour les services exécutés dans le cadre du Sous-contrat qui porte sur la deuxième phase, l'Adjudicataire peut demander un acompte à hauteur de quarante pour cent (40 %) du montant repris dans le Sous-contrat pour l'exécution de la première phase. L'Adjudicataire dresse pour cela une facture après la signature du Sous-contrat, qui est payée par le Maître d'ouvrage dans les trente (30) jours suivant sa réception. </w:t>
      </w:r>
    </w:p>
    <w:p w14:paraId="57F953E6" w14:textId="05E3A3C7" w:rsidR="00612825" w:rsidRDefault="00612825" w:rsidP="4ED4DDFC">
      <w:pPr>
        <w:pStyle w:val="Listenumros"/>
        <w:numPr>
          <w:ilvl w:val="4"/>
          <w:numId w:val="15"/>
        </w:numPr>
        <w:spacing w:after="160"/>
        <w:jc w:val="both"/>
        <w:rPr>
          <w:color w:val="70AD47" w:themeColor="accent6"/>
        </w:rPr>
      </w:pPr>
      <w:r>
        <w:rPr>
          <w:color w:val="70AD47" w:themeColor="accent6"/>
        </w:rPr>
        <w:t xml:space="preserve">Pour les services exécutés dans le cadre du Sous-contrat qui porte sur la deuxième phase, l'Adjudicataire peut demander un acompte à hauteur de cinquante pour cent (50 %) du montant repris dans le Sous-contrat pour l'exécution de la première phase. L'Adjudicataire dresse pour cela une facture après la signature du Sous-contrat, qui est payée par le Maître d'ouvrage dans les trente (30) jours suivant sa réception. </w:t>
      </w:r>
    </w:p>
    <w:p w14:paraId="72FC669C" w14:textId="1FD71614" w:rsidR="00612825" w:rsidRDefault="00612825" w:rsidP="4ED4DDFC">
      <w:pPr>
        <w:pStyle w:val="Listenumros"/>
        <w:numPr>
          <w:ilvl w:val="4"/>
          <w:numId w:val="15"/>
        </w:numPr>
        <w:spacing w:after="160"/>
        <w:jc w:val="both"/>
        <w:rPr>
          <w:color w:val="70AD47" w:themeColor="accent6"/>
        </w:rPr>
      </w:pPr>
      <w:r>
        <w:rPr>
          <w:color w:val="70AD47" w:themeColor="accent6"/>
        </w:rPr>
        <w:t xml:space="preserve">En ce qui concerne le solde du montant mentionné dans le Sous-contrat, l'Adjudicataire peut dresser une facture à cet effet, une fois que et si le Maître d'ouvrage a estimé que l'Adjudicataire a exécuté le Sous-contrat de Manière satisfaisante ou Avec succès, pour autant que le montant corresponde aux services exécutés, à justifier conformément aux dispositions de </w:t>
      </w:r>
      <w:r>
        <w:fldChar w:fldCharType="begin"/>
      </w:r>
      <w:r>
        <w:instrText xml:space="preserve"> REF _Ref143699487 \n \h </w:instrText>
      </w:r>
      <w:r>
        <w:fldChar w:fldCharType="separate"/>
      </w:r>
      <w:r>
        <w:t>l'Article 19</w:t>
      </w:r>
      <w:r>
        <w:fldChar w:fldCharType="end"/>
      </w:r>
      <w:r>
        <w:rPr>
          <w:color w:val="70AD47" w:themeColor="accent6"/>
        </w:rPr>
        <w:t>.</w:t>
      </w:r>
    </w:p>
    <w:p w14:paraId="716C0B22" w14:textId="019EC128" w:rsidR="00326431" w:rsidRDefault="00612825" w:rsidP="00647374">
      <w:pPr>
        <w:pStyle w:val="Listenumros"/>
        <w:numPr>
          <w:ilvl w:val="3"/>
          <w:numId w:val="15"/>
        </w:numPr>
        <w:spacing w:after="160"/>
        <w:contextualSpacing w:val="0"/>
        <w:jc w:val="both"/>
      </w:pPr>
      <w:r>
        <w:lastRenderedPageBreak/>
        <w:t>L'Adjudicataire est responsable du paiement de ses Sous-traitants et, le cas échéant, d'autres tierces parties avec lesquelles il conclut un contrat. Si le Maître d'ouvrage est abordé par un Sous-traitant pour le paiement de prestations fournies, l'Adjudicataire préserve intégralement le Maître d'ouvrage.</w:t>
      </w:r>
    </w:p>
    <w:p w14:paraId="651725E7" w14:textId="056E6AF2" w:rsidR="00F61BE0" w:rsidRDefault="00F61BE0" w:rsidP="00F61BE0">
      <w:pPr>
        <w:pStyle w:val="Titre3"/>
      </w:pPr>
      <w:bookmarkStart w:id="40" w:name="_Ref143699487"/>
      <w:bookmarkStart w:id="41" w:name="_Toc215498085"/>
      <w:r>
        <w:t>Documents justificatifs</w:t>
      </w:r>
      <w:bookmarkEnd w:id="40"/>
      <w:bookmarkEnd w:id="41"/>
    </w:p>
    <w:p w14:paraId="316BE5A2" w14:textId="5F8CB865" w:rsidR="00612825" w:rsidRDefault="00612825" w:rsidP="00612825">
      <w:pPr>
        <w:pStyle w:val="Listenumros"/>
        <w:numPr>
          <w:ilvl w:val="3"/>
          <w:numId w:val="15"/>
        </w:numPr>
        <w:spacing w:after="160"/>
        <w:contextualSpacing w:val="0"/>
        <w:jc w:val="both"/>
      </w:pPr>
      <w:bookmarkStart w:id="42" w:name="_Ref143699934"/>
      <w:r>
        <w:t>L'Adjudicataire doit justifier les montants facturés au Maître d'ouvrage par des documents. L'Adjudicataire doit fournir un détail de la facture en ce qui concerne les divers prix unitaires indiqués, et il doit également transmettre une copie des factures pour les éventuels services sous-traités à cet effet. Les tarifs horaires utilisés dans le cadre de la sous-traitance sont au maximum les tarifs horaires utilisés par l'Adjudicataire lui-même dans le cadre du Marché.</w:t>
      </w:r>
      <w:bookmarkEnd w:id="42"/>
    </w:p>
    <w:p w14:paraId="5904B013" w14:textId="4CD389A6" w:rsidR="00C74030" w:rsidRDefault="00C74030" w:rsidP="00C74030">
      <w:pPr>
        <w:pStyle w:val="Titre3"/>
      </w:pPr>
      <w:bookmarkStart w:id="43" w:name="_Toc215498086"/>
      <w:r>
        <w:t>Révision des prix</w:t>
      </w:r>
      <w:bookmarkEnd w:id="43"/>
    </w:p>
    <w:p w14:paraId="4B6E7B82" w14:textId="0C65BDD4" w:rsidR="00F070FF" w:rsidRDefault="00C74030" w:rsidP="00647374">
      <w:pPr>
        <w:pStyle w:val="Listenumros"/>
        <w:numPr>
          <w:ilvl w:val="3"/>
          <w:numId w:val="15"/>
        </w:numPr>
        <w:spacing w:after="160"/>
        <w:contextualSpacing w:val="0"/>
        <w:jc w:val="both"/>
      </w:pPr>
      <w:r>
        <w:t>Il n’y a pas de possibilité de révision des prix dans le cadre de ce Marché. Les prix tels que repris dans l'Offre ne sont pas indexés.</w:t>
      </w:r>
    </w:p>
    <w:p w14:paraId="60A17BE5" w14:textId="5A32E8D6" w:rsidR="00612825" w:rsidRDefault="00612825" w:rsidP="00647374">
      <w:pPr>
        <w:pStyle w:val="Listenumros"/>
        <w:numPr>
          <w:ilvl w:val="3"/>
          <w:numId w:val="15"/>
        </w:numPr>
        <w:spacing w:after="160"/>
        <w:contextualSpacing w:val="0"/>
        <w:jc w:val="both"/>
      </w:pPr>
      <w:r>
        <w:t xml:space="preserve">Les prix unitaires qui sont indiqués dans l'Offre de la première, respectivement dans le cadre de l'Offre d'un Appel à deuxième phase, sont contraignants pour toutes les phases à parcourir. </w:t>
      </w:r>
    </w:p>
    <w:p w14:paraId="5021D030" w14:textId="499BF2E6" w:rsidR="00612825" w:rsidRDefault="00612825" w:rsidP="00792B0E">
      <w:pPr>
        <w:pStyle w:val="Listenumros"/>
        <w:numPr>
          <w:ilvl w:val="3"/>
          <w:numId w:val="15"/>
        </w:numPr>
        <w:spacing w:after="160"/>
        <w:contextualSpacing w:val="0"/>
        <w:jc w:val="both"/>
      </w:pPr>
      <w:r>
        <w:t>Dans une Offre ultérieure qui est soumise dans le cadre de l'Appel, l'Adjudicataire ne peut que réduire ces montants, il ne peut pas les augmenter.</w:t>
      </w:r>
    </w:p>
    <w:p w14:paraId="34E0C906" w14:textId="6D11ADC7" w:rsidR="00F070FF" w:rsidRDefault="00F070FF" w:rsidP="00F070FF">
      <w:pPr>
        <w:pStyle w:val="Titre1"/>
      </w:pPr>
      <w:bookmarkStart w:id="44" w:name="_Toc215498087"/>
      <w:r>
        <w:t>Droits de propriété intellectuelle</w:t>
      </w:r>
      <w:bookmarkEnd w:id="44"/>
    </w:p>
    <w:p w14:paraId="32D09262" w14:textId="4FE8E688" w:rsidR="00F070FF" w:rsidRDefault="00F070FF" w:rsidP="00F070FF">
      <w:pPr>
        <w:pStyle w:val="Titre3"/>
      </w:pPr>
      <w:bookmarkStart w:id="45" w:name="_Toc215498088"/>
      <w:r>
        <w:t>Droits de propriété intellectuelle</w:t>
      </w:r>
      <w:bookmarkEnd w:id="45"/>
    </w:p>
    <w:p w14:paraId="3FBF8EA8" w14:textId="3AA23272" w:rsidR="00F070FF" w:rsidRDefault="00415128" w:rsidP="00647374">
      <w:pPr>
        <w:pStyle w:val="Listenumros"/>
        <w:numPr>
          <w:ilvl w:val="3"/>
          <w:numId w:val="15"/>
        </w:numPr>
        <w:spacing w:after="160"/>
        <w:contextualSpacing w:val="0"/>
        <w:jc w:val="both"/>
      </w:pPr>
      <w:r>
        <w:t xml:space="preserve">L'Adjudicataire s'engage à obtenir toutes les licences et autorisations nécessaires qui sont exigées pour l'exécution du Marché et à les conserver pendant la durée du Contrat-cadre. </w:t>
      </w:r>
    </w:p>
    <w:p w14:paraId="15D2430C" w14:textId="4D4C68BF" w:rsidR="007536E1" w:rsidRDefault="00725E5E" w:rsidP="007536E1">
      <w:pPr>
        <w:pStyle w:val="Listenumros"/>
        <w:numPr>
          <w:ilvl w:val="3"/>
          <w:numId w:val="15"/>
        </w:numPr>
        <w:spacing w:after="160"/>
        <w:contextualSpacing w:val="0"/>
        <w:jc w:val="both"/>
      </w:pPr>
      <w:r>
        <w:t>Les droits relatifs au Savoir demeurent la propriété de la Partie qui le met à disposition ou, selon le cas, de son donneur de licence. Sauf pour autant qu'elle soit expressément accordée dans le présent Contrat-cadre, aucune licence pour l'utilisation de la moindre propriété intellectuelle n'est octroyée ou sous-entendue par le présent Contrat-cadre.</w:t>
      </w:r>
    </w:p>
    <w:p w14:paraId="0AEB1384" w14:textId="7D6DCC46" w:rsidR="007536E1" w:rsidRDefault="007536E1" w:rsidP="007536E1">
      <w:pPr>
        <w:pStyle w:val="Listenumros"/>
        <w:numPr>
          <w:ilvl w:val="3"/>
          <w:numId w:val="15"/>
        </w:numPr>
        <w:spacing w:after="160"/>
        <w:contextualSpacing w:val="0"/>
        <w:jc w:val="both"/>
      </w:pPr>
      <w:r>
        <w:t>L'Adjudicataire doit fournir au Maître d'ouvrage dans les trente (30) jours suivant la signature du présent Contrat-cadre une liste de son Savoir et des droits préexistants qu'il possède et/ou auxquels il a accès, en ce compris, mais sans s'y limiter, une liste du logiciel nécessaire pour le fonctionnement du prototype et des services pilotes qui seront développés dans le cadre du Marché.</w:t>
      </w:r>
    </w:p>
    <w:p w14:paraId="5121B3EB" w14:textId="567A9421" w:rsidR="007536E1" w:rsidRDefault="007536E1" w:rsidP="007536E1">
      <w:pPr>
        <w:pStyle w:val="Listenumros"/>
        <w:numPr>
          <w:ilvl w:val="3"/>
          <w:numId w:val="15"/>
        </w:numPr>
        <w:spacing w:after="160"/>
        <w:contextualSpacing w:val="0"/>
        <w:jc w:val="both"/>
      </w:pPr>
      <w:r>
        <w:lastRenderedPageBreak/>
        <w:t>L'Adjudicataire assurera toujours une actualisation de la liste en fonction de l'évolution de l'exécution du Marché et transmettra au Maître d'ouvrage une liste actualisée à la signature de chaque Sous-contrat.</w:t>
      </w:r>
    </w:p>
    <w:p w14:paraId="70B157A0" w14:textId="10ADB2A2" w:rsidR="00E714F5" w:rsidRDefault="00E714F5" w:rsidP="007536E1">
      <w:pPr>
        <w:pStyle w:val="Listenumros"/>
        <w:numPr>
          <w:ilvl w:val="3"/>
          <w:numId w:val="15"/>
        </w:numPr>
        <w:spacing w:after="160"/>
        <w:contextualSpacing w:val="0"/>
        <w:jc w:val="both"/>
      </w:pPr>
      <w:r>
        <w:t>Les Parties s'en tiennent à tout moment aux obligations préexistantes applicables au Savoir. Les Parties s'octroient mutuellement une licence libre de royalties, non exclusive, irrévocable et ne pouvant pas faire l'objet d'une sous-licence afin d'utiliser le Savoir pour l'exécution du Contrat-cadre.</w:t>
      </w:r>
    </w:p>
    <w:p w14:paraId="0993C1CC" w14:textId="6E14EF77" w:rsidR="006D377E" w:rsidRDefault="007536E1" w:rsidP="006D377E">
      <w:pPr>
        <w:pStyle w:val="Titre3"/>
      </w:pPr>
      <w:bookmarkStart w:id="46" w:name="_Ref143721026"/>
      <w:bookmarkStart w:id="47" w:name="_Toc215498089"/>
      <w:r>
        <w:t>Résultats</w:t>
      </w:r>
      <w:bookmarkEnd w:id="46"/>
      <w:bookmarkEnd w:id="47"/>
    </w:p>
    <w:p w14:paraId="4BD2DAC5" w14:textId="0105EDA5" w:rsidR="007536E1" w:rsidRPr="007536E1" w:rsidRDefault="007536E1" w:rsidP="007536E1">
      <w:pPr>
        <w:pStyle w:val="Listenumros"/>
        <w:numPr>
          <w:ilvl w:val="3"/>
          <w:numId w:val="15"/>
        </w:numPr>
        <w:spacing w:after="160"/>
        <w:contextualSpacing w:val="0"/>
        <w:jc w:val="both"/>
      </w:pPr>
      <w:bookmarkStart w:id="48" w:name="_Ref143707417"/>
      <w:r>
        <w:t>L'Adjudicataire informe le Maître d'ouvrage de tous les Résultats pouvant être exploités, peu importe s'ils peuvent être protégés ou non par l'Adjudicataire et il en fait mention dans le Rapport de fin de phase.</w:t>
      </w:r>
      <w:bookmarkEnd w:id="48"/>
      <w:r>
        <w:t xml:space="preserve"> Les informations transmises au Maître d'ouvrage par l'Adjudicataire comprennent des informations sur le contenu des Résultats, la confirmation de l'Adjudicataire concernant la protection des Résultats et le moment prévu de cette protection.</w:t>
      </w:r>
    </w:p>
    <w:p w14:paraId="6C376C62" w14:textId="7986D945" w:rsidR="00460F90" w:rsidRDefault="002C6553" w:rsidP="00460F90">
      <w:pPr>
        <w:pStyle w:val="Listenumros"/>
        <w:numPr>
          <w:ilvl w:val="3"/>
          <w:numId w:val="15"/>
        </w:numPr>
        <w:spacing w:after="160"/>
        <w:contextualSpacing w:val="0"/>
        <w:jc w:val="both"/>
      </w:pPr>
      <w:r>
        <w:t xml:space="preserve">Sauf dispositions contraires, comme stipulé notamment au point </w:t>
      </w:r>
      <w:r>
        <w:fldChar w:fldCharType="begin"/>
      </w:r>
      <w:r>
        <w:instrText xml:space="preserve"> REF _Ref143623343 \r \h </w:instrText>
      </w:r>
      <w:r>
        <w:fldChar w:fldCharType="separate"/>
      </w:r>
      <w:r>
        <w:t>24.3</w:t>
      </w:r>
      <w:r>
        <w:fldChar w:fldCharType="end"/>
      </w:r>
      <w:r>
        <w:t>, les Résultats sont la propriété exclusive de l'Adjudicataire et peuvent être utilisés par l'Adjudicataire de manière commerciale et non commerciale. L'Adjudicataire assumera donc la responsabilité et les coûts de la gestion, ainsi que la protection des Résultats. L'Adjudicataire peut disposer des droits de propriété aux conditions prévues à cet Article.</w:t>
      </w:r>
    </w:p>
    <w:p w14:paraId="00D3B413" w14:textId="6BC22155" w:rsidR="00460F90" w:rsidRDefault="00460F90" w:rsidP="00460F90">
      <w:pPr>
        <w:pStyle w:val="Listenumros"/>
        <w:numPr>
          <w:ilvl w:val="3"/>
          <w:numId w:val="15"/>
        </w:numPr>
        <w:spacing w:after="160"/>
        <w:contextualSpacing w:val="0"/>
        <w:jc w:val="both"/>
      </w:pPr>
      <w:r>
        <w:t>Si l'Adjudicataire ne protège pas suffisamment les Résultats, le Maître d'ouvrage peut demander à ce que la propriété des Résultats lui soit transmise.</w:t>
      </w:r>
    </w:p>
    <w:p w14:paraId="4EADE0D1" w14:textId="60C28F8A" w:rsidR="003C267F" w:rsidRDefault="00460F90" w:rsidP="003C267F">
      <w:pPr>
        <w:pStyle w:val="Listenumros"/>
        <w:numPr>
          <w:ilvl w:val="3"/>
          <w:numId w:val="15"/>
        </w:numPr>
        <w:spacing w:after="160"/>
        <w:contextualSpacing w:val="0"/>
        <w:jc w:val="both"/>
      </w:pPr>
      <w:bookmarkStart w:id="49" w:name="_Ref143709973"/>
      <w:r>
        <w:t>L'Adjudicataire peut transférer la propriété des Résultats à une tierce partie, pour autant que l'Adjudicataire oblige la tierce partie à reprendre les obligations de l'Adjudicataire concernant les Résultats et que celles-ci puissent être exigées par le Maître d'ouvrage. Cette disposition s'applique aussi à un éventuel transfert ultérieur.</w:t>
      </w:r>
      <w:bookmarkEnd w:id="49"/>
    </w:p>
    <w:p w14:paraId="3E0A30C4" w14:textId="4874918B" w:rsidR="003C267F" w:rsidRDefault="003C267F" w:rsidP="003C267F">
      <w:pPr>
        <w:pStyle w:val="Listenumros"/>
        <w:numPr>
          <w:ilvl w:val="3"/>
          <w:numId w:val="15"/>
        </w:numPr>
        <w:spacing w:after="160"/>
        <w:contextualSpacing w:val="0"/>
        <w:jc w:val="both"/>
      </w:pPr>
      <w:r>
        <w:t xml:space="preserve">Avant que l'Adjudicataire ne procède à un transfert comme mentionné au point </w:t>
      </w:r>
      <w:r>
        <w:fldChar w:fldCharType="begin"/>
      </w:r>
      <w:r>
        <w:instrText xml:space="preserve"> REF _Ref143709973 \n \h </w:instrText>
      </w:r>
      <w:r>
        <w:fldChar w:fldCharType="separate"/>
      </w:r>
      <w:r>
        <w:t>22.4</w:t>
      </w:r>
      <w:r>
        <w:fldChar w:fldCharType="end"/>
      </w:r>
      <w:r>
        <w:t>, il informera le Maître d'ouvrage par écrit au moins quarante-cinq (45) jours à l'avance de son intention de transférer la propriété des Résultats. Ce faisant, il mentionnera les coordonnées du nouveau propriétaire, permettant au Maître d'ouvrage d'évaluer les conséquences pour leurs droits d'accès. Le Maître d'ouvrage peut s'opposer dans les trente (30) jours suivant la réception de la notification, s'il peut prouver que ses droits d'accès seront impactés négativement. Si le Maître d'ouvrage s'oppose au transfert, celui-ci ne pourra pas avoir lieu jusqu'à ce qu'un accord soit trouvé entre l'Adjudicataire et le Maître d'ouvrage concernant les modalités de transfert et en particulier la manière dont les droits d'accès du Maître d'ouvrage seront garantis.</w:t>
      </w:r>
    </w:p>
    <w:p w14:paraId="5483EFAC" w14:textId="51CF963D" w:rsidR="00E714F5" w:rsidRDefault="00E714F5" w:rsidP="003C267F">
      <w:pPr>
        <w:pStyle w:val="Listenumros"/>
        <w:numPr>
          <w:ilvl w:val="3"/>
          <w:numId w:val="15"/>
        </w:numPr>
        <w:spacing w:after="160"/>
        <w:contextualSpacing w:val="0"/>
        <w:jc w:val="both"/>
      </w:pPr>
      <w:r>
        <w:t xml:space="preserve">En tout cas, l'Adjudicataire octroie au Maître d'ouvrage et aux entités liées au Maître d'ouvrage une licence libre de royalties, mondiale, non exclusive, </w:t>
      </w:r>
      <w:r>
        <w:lastRenderedPageBreak/>
        <w:t>irrévocable et ne pouvant pas faire l'objet d'une sous-licence pour l'utilisation des Résultats à leurs propres finalités non commerciales pendant et après la fin du Contrat-cadre.</w:t>
      </w:r>
    </w:p>
    <w:p w14:paraId="38678CDF" w14:textId="3C8756F1" w:rsidR="00E714F5" w:rsidRDefault="00E714F5" w:rsidP="003C267F">
      <w:pPr>
        <w:pStyle w:val="Listenumros"/>
        <w:numPr>
          <w:ilvl w:val="3"/>
          <w:numId w:val="15"/>
        </w:numPr>
        <w:spacing w:after="160"/>
        <w:contextualSpacing w:val="0"/>
        <w:jc w:val="both"/>
      </w:pPr>
      <w:r>
        <w:t>Si nécessaire pour assurer le bon usage des Résultats, l'Adjudicataire octroie au Maître d'ouvrage et aux entités liées au Maître d'ouvrage une licence pour utiliser le Savoir aux Conditions du marché.</w:t>
      </w:r>
    </w:p>
    <w:p w14:paraId="729E3F8F" w14:textId="2B7E48B2" w:rsidR="00FE3549" w:rsidRDefault="00FE3549" w:rsidP="003C267F">
      <w:pPr>
        <w:pStyle w:val="Listenumros"/>
        <w:numPr>
          <w:ilvl w:val="3"/>
          <w:numId w:val="15"/>
        </w:numPr>
        <w:spacing w:after="160"/>
        <w:contextualSpacing w:val="0"/>
        <w:jc w:val="both"/>
      </w:pPr>
      <w:r>
        <w:t>Sur demande du Maître d'ouvrage, l'Adjudicataire octroie dans un délai raisonnable aux tiers des licences non exclusives et ne pouvant pas faire l'objet d'une sous-licence, aux Conditions du marché, pour l'usage commercial et le cas échéant non commercial des Résultats et, le cas échéant, du Savoir nécessaire pour assurer le bon usage des Résultats.</w:t>
      </w:r>
    </w:p>
    <w:p w14:paraId="4B9CE607" w14:textId="227C91DA" w:rsidR="000D4962" w:rsidRDefault="000D4962" w:rsidP="003C267F">
      <w:pPr>
        <w:pStyle w:val="Listenumros"/>
        <w:numPr>
          <w:ilvl w:val="3"/>
          <w:numId w:val="15"/>
        </w:numPr>
        <w:spacing w:after="160"/>
        <w:contextualSpacing w:val="0"/>
        <w:jc w:val="both"/>
      </w:pPr>
      <w:r>
        <w:t>L'Adjudicataire veille à ce que les Résultats développés par les Sous-traitants et/ou les tiers qu'il désigne dans le cadre de ce Marché puissent être utilisés par le Maître d'ouvrage dans les mêmes conditions que celles prévues dans cet Article.</w:t>
      </w:r>
    </w:p>
    <w:p w14:paraId="79B9E4FA" w14:textId="04A62485" w:rsidR="00CC06A4" w:rsidRDefault="00CC06A4" w:rsidP="00CC06A4">
      <w:pPr>
        <w:pStyle w:val="Titre3"/>
      </w:pPr>
      <w:bookmarkStart w:id="50" w:name="_Ref143721057"/>
      <w:bookmarkStart w:id="51" w:name="_Toc215498090"/>
      <w:r>
        <w:t>Communication sur les Résultats</w:t>
      </w:r>
      <w:bookmarkEnd w:id="50"/>
      <w:bookmarkEnd w:id="51"/>
    </w:p>
    <w:p w14:paraId="156D90C9" w14:textId="4654731F" w:rsidR="00FE3549" w:rsidRDefault="00CC06A4" w:rsidP="003C267F">
      <w:pPr>
        <w:pStyle w:val="Listenumros"/>
        <w:numPr>
          <w:ilvl w:val="3"/>
          <w:numId w:val="15"/>
        </w:numPr>
        <w:spacing w:after="160"/>
        <w:contextualSpacing w:val="0"/>
        <w:jc w:val="both"/>
      </w:pPr>
      <w:r>
        <w:t>Si l'Adjudicataire communique sur les Résultats, il en informe le Maître d'ouvrage par écrit trois (3) jours avant la communication. L'Adjudicataire transmet dans ce cas la communication qu'il diffuserait. Le Maître d'ouvrage a le droit de refuser que l'Adjudicataire poursuive la communication si l'exécution du Marché est menacée ou si le Maître d'ouvrage et/ou l'une des parties participant au Marché et/ou un tiers pourrait en subir des dommages.</w:t>
      </w:r>
    </w:p>
    <w:p w14:paraId="7EA38571" w14:textId="39EF47B2" w:rsidR="00CC06A4" w:rsidRDefault="00FE3549" w:rsidP="003C267F">
      <w:pPr>
        <w:pStyle w:val="Listenumros"/>
        <w:numPr>
          <w:ilvl w:val="3"/>
          <w:numId w:val="15"/>
        </w:numPr>
        <w:spacing w:after="160"/>
        <w:contextualSpacing w:val="0"/>
        <w:jc w:val="both"/>
      </w:pPr>
      <w:r>
        <w:t xml:space="preserve">L'Adjudicataire mentionne les données du Maître d'ouvrage, qui sont fournies par ce dernier. </w:t>
      </w:r>
    </w:p>
    <w:p w14:paraId="49F0E0EF" w14:textId="296D1DFD" w:rsidR="006D377E" w:rsidRDefault="006D377E" w:rsidP="006D377E">
      <w:pPr>
        <w:pStyle w:val="Titre3"/>
      </w:pPr>
      <w:bookmarkStart w:id="52" w:name="_Ref143721043"/>
      <w:bookmarkStart w:id="53" w:name="_Toc215498091"/>
      <w:r>
        <w:t>Exploitation des Résultats</w:t>
      </w:r>
      <w:bookmarkEnd w:id="52"/>
      <w:bookmarkEnd w:id="53"/>
    </w:p>
    <w:p w14:paraId="09585C0B" w14:textId="241DB42E" w:rsidR="006D377E" w:rsidRDefault="00F11473" w:rsidP="00647374">
      <w:pPr>
        <w:pStyle w:val="Listenumros"/>
        <w:numPr>
          <w:ilvl w:val="3"/>
          <w:numId w:val="15"/>
        </w:numPr>
        <w:spacing w:after="160"/>
        <w:contextualSpacing w:val="0"/>
        <w:jc w:val="both"/>
      </w:pPr>
      <w:r>
        <w:t>L'Adjudicataire prend dans les quatre (4) ans suivant la fin du Contrat-cadre des mesures pour veiller à ce que les Résultats soient exploités commercialement, de manière directe ou indirecte.</w:t>
      </w:r>
    </w:p>
    <w:p w14:paraId="71515414" w14:textId="14D6935E" w:rsidR="00F11473" w:rsidRDefault="00F11473" w:rsidP="00647374">
      <w:pPr>
        <w:pStyle w:val="Listenumros"/>
        <w:numPr>
          <w:ilvl w:val="3"/>
          <w:numId w:val="15"/>
        </w:numPr>
        <w:spacing w:after="160"/>
        <w:contextualSpacing w:val="0"/>
        <w:jc w:val="both"/>
      </w:pPr>
      <w:r>
        <w:t>Le Maître d'ouvrage a le droit de vérifier comment l'Adjudicataire exploitera et/ou exploite commercialement les Résultats jusqu'à une période de quatre (4) ans après la fin du Contrat-cadre.</w:t>
      </w:r>
    </w:p>
    <w:p w14:paraId="60ED04D9" w14:textId="305B5FD8" w:rsidR="00F11473" w:rsidRDefault="00F11473" w:rsidP="00647374">
      <w:pPr>
        <w:pStyle w:val="Listenumros"/>
        <w:numPr>
          <w:ilvl w:val="3"/>
          <w:numId w:val="15"/>
        </w:numPr>
        <w:spacing w:after="160"/>
        <w:contextualSpacing w:val="0"/>
        <w:jc w:val="both"/>
      </w:pPr>
      <w:bookmarkStart w:id="54" w:name="_Ref143623343"/>
      <w:r>
        <w:t>Si l'Adjudicataire n'exploite pas les Résultats commercialement de manière directe ou indirecte au plus tard quatre (4) ans après la fin du Contrat-cadre, les droits sur les Résultats deviendront gratuitement la propriété du Maître d'ouvrage.</w:t>
      </w:r>
      <w:bookmarkEnd w:id="54"/>
      <w:r>
        <w:t xml:space="preserve"> La non-exploitation commerciale directe ou indirecte des Résultats signifie la non-commercialisation d'une application commerciale des Résultats, directement ou indirectement, via un Sous-traitant ou un titulaire de licence.</w:t>
      </w:r>
    </w:p>
    <w:p w14:paraId="6FD65812" w14:textId="2A26EFAF" w:rsidR="00F070FF" w:rsidRDefault="00F070FF" w:rsidP="00F070FF">
      <w:pPr>
        <w:pStyle w:val="Titre3"/>
      </w:pPr>
      <w:bookmarkStart w:id="55" w:name="_Ref143720578"/>
      <w:bookmarkStart w:id="56" w:name="_Toc215498092"/>
      <w:r>
        <w:lastRenderedPageBreak/>
        <w:t>Traitement des données à caractère personnel</w:t>
      </w:r>
      <w:bookmarkEnd w:id="55"/>
      <w:bookmarkEnd w:id="56"/>
    </w:p>
    <w:p w14:paraId="20CC46C0" w14:textId="1CF068A1" w:rsidR="00F070FF" w:rsidRDefault="00730489" w:rsidP="00647374">
      <w:pPr>
        <w:pStyle w:val="Listenumros"/>
        <w:numPr>
          <w:ilvl w:val="3"/>
          <w:numId w:val="15"/>
        </w:numPr>
        <w:spacing w:after="160"/>
        <w:contextualSpacing w:val="0"/>
        <w:jc w:val="both"/>
      </w:pPr>
      <w:r>
        <w:t xml:space="preserve">Les parties s'engagent à traiter les données à caractère personnel conformément aux dispositions de la réglementation européenne ainsi que de la Loi du 30 juillet 2018 relative à la protection des personnes physiques à l'égard des traitements de données à caractère personnel, </w:t>
      </w:r>
      <w:r w:rsidRPr="00730489">
        <w:rPr>
          <w:i/>
          <w:iCs/>
        </w:rPr>
        <w:t>MB</w:t>
      </w:r>
      <w:r w:rsidR="0068268A">
        <w:t> </w:t>
      </w:r>
      <w:r>
        <w:t>5</w:t>
      </w:r>
      <w:r w:rsidR="0068268A">
        <w:t> </w:t>
      </w:r>
      <w:r>
        <w:t>septembre 2018.</w:t>
      </w:r>
    </w:p>
    <w:p w14:paraId="7ABEA76B" w14:textId="44083EE7" w:rsidR="00730489" w:rsidRDefault="00730489" w:rsidP="00647374">
      <w:pPr>
        <w:pStyle w:val="Listenumros"/>
        <w:numPr>
          <w:ilvl w:val="3"/>
          <w:numId w:val="15"/>
        </w:numPr>
        <w:spacing w:after="160"/>
        <w:contextualSpacing w:val="0"/>
        <w:jc w:val="both"/>
      </w:pPr>
      <w:r>
        <w:t>L'Adjudicataire s'engage à ce que seuls les membres du personnel qui exécutent le Marché aient accès aux données à caractère personnel qui sont traitées, sont partagées dans le cadre de l'exécution du Marché. L'Adjudicataire impose également cette obligation aux Sous-traitants auxquels il fait appel.</w:t>
      </w:r>
    </w:p>
    <w:p w14:paraId="080BC169" w14:textId="2E465E1B" w:rsidR="00730489" w:rsidRDefault="00730489" w:rsidP="00647374">
      <w:pPr>
        <w:pStyle w:val="Listenumros"/>
        <w:numPr>
          <w:ilvl w:val="3"/>
          <w:numId w:val="15"/>
        </w:numPr>
        <w:spacing w:after="160"/>
        <w:contextualSpacing w:val="0"/>
        <w:jc w:val="both"/>
      </w:pPr>
      <w:r>
        <w:t>L'Adjudicataire tient un registre dans lequel il enregistre qui a eu accès aux données à caractère personnel traitées, partagées dans le cadre de l'exécution du Marché.</w:t>
      </w:r>
    </w:p>
    <w:p w14:paraId="17621A50" w14:textId="3AB80CBF" w:rsidR="00F070FF" w:rsidRDefault="00F070FF" w:rsidP="00F070FF">
      <w:pPr>
        <w:pStyle w:val="Titre1"/>
      </w:pPr>
      <w:bookmarkStart w:id="57" w:name="_Toc215498093"/>
      <w:r>
        <w:t>Sous-contrat</w:t>
      </w:r>
      <w:bookmarkEnd w:id="57"/>
    </w:p>
    <w:p w14:paraId="6C783989" w14:textId="27A8A089" w:rsidR="002B5EE9" w:rsidRDefault="00B743C9" w:rsidP="002B5EE9">
      <w:pPr>
        <w:pStyle w:val="Titre3"/>
      </w:pPr>
      <w:bookmarkStart w:id="58" w:name="_Toc215498094"/>
      <w:r>
        <w:t>Sous-contrat</w:t>
      </w:r>
      <w:bookmarkEnd w:id="58"/>
    </w:p>
    <w:p w14:paraId="69DD8F80" w14:textId="31BCF9E9" w:rsidR="002B5EE9" w:rsidRDefault="002B5EE9" w:rsidP="00647374">
      <w:pPr>
        <w:pStyle w:val="Listenumros"/>
        <w:numPr>
          <w:ilvl w:val="3"/>
          <w:numId w:val="15"/>
        </w:numPr>
        <w:spacing w:after="160"/>
        <w:contextualSpacing w:val="0"/>
        <w:jc w:val="both"/>
      </w:pPr>
      <w:r>
        <w:t>Pour chaque phase, un Sous-contrat est conclu entre les Parties, si l'Offre de l'Adjudicataire pour la phase spécifique a été acceptée par le Maître d'ouvrage.</w:t>
      </w:r>
    </w:p>
    <w:p w14:paraId="4A56F5E3" w14:textId="31336463" w:rsidR="00B743C9" w:rsidRDefault="00546330" w:rsidP="00B743C9">
      <w:pPr>
        <w:pStyle w:val="Listenumros"/>
        <w:numPr>
          <w:ilvl w:val="3"/>
          <w:numId w:val="15"/>
        </w:numPr>
        <w:spacing w:after="160"/>
        <w:contextualSpacing w:val="0"/>
        <w:jc w:val="both"/>
      </w:pPr>
      <w:r>
        <w:t>La durée du Sous-contrat est définie dans chaque Sous-contrat séparément. La durée du Sous-contrat peut uniquement être prolongée s'il existe un accord écrit entre les Parties, faisant référence à la durée initiale du Sous-contrat.</w:t>
      </w:r>
    </w:p>
    <w:p w14:paraId="3B84C87D" w14:textId="4EF13D9A" w:rsidR="00B743C9" w:rsidRDefault="00B743C9" w:rsidP="00B743C9">
      <w:pPr>
        <w:pStyle w:val="Listenumros"/>
        <w:numPr>
          <w:ilvl w:val="3"/>
          <w:numId w:val="15"/>
        </w:numPr>
        <w:spacing w:after="160"/>
        <w:contextualSpacing w:val="0"/>
        <w:jc w:val="both"/>
      </w:pPr>
      <w:r>
        <w:t>Le Superviseur peut surveiller l'évolution de l'exécution du Sous-contrat et peut vérifier à cet effet si les Livrables et les Jalons seront transmis en temps voulu.</w:t>
      </w:r>
    </w:p>
    <w:p w14:paraId="635F5FA2" w14:textId="1591FCE0" w:rsidR="00B743C9" w:rsidRDefault="00B743C9" w:rsidP="00B743C9">
      <w:pPr>
        <w:pStyle w:val="Listenumros"/>
        <w:numPr>
          <w:ilvl w:val="3"/>
          <w:numId w:val="15"/>
        </w:numPr>
        <w:spacing w:after="160"/>
        <w:contextualSpacing w:val="0"/>
        <w:jc w:val="both"/>
      </w:pPr>
      <w:r>
        <w:t>Le Superviseur dispose dans le cadre de l'exécution du Sous-contrat des mêmes compétences que celles indiquées à l'</w:t>
      </w:r>
      <w:r>
        <w:fldChar w:fldCharType="begin"/>
      </w:r>
      <w:r>
        <w:instrText xml:space="preserve"> REF _Ref143692682 \n \h </w:instrText>
      </w:r>
      <w:r>
        <w:fldChar w:fldCharType="separate"/>
      </w:r>
      <w:r>
        <w:t>Article 7</w:t>
      </w:r>
      <w:r>
        <w:fldChar w:fldCharType="end"/>
      </w:r>
      <w:r>
        <w:t>.</w:t>
      </w:r>
    </w:p>
    <w:p w14:paraId="7C974757" w14:textId="6D5DF7D9" w:rsidR="00546330" w:rsidRDefault="00546330" w:rsidP="00647374">
      <w:pPr>
        <w:pStyle w:val="Listenumros"/>
        <w:numPr>
          <w:ilvl w:val="3"/>
          <w:numId w:val="15"/>
        </w:numPr>
        <w:spacing w:after="160"/>
        <w:contextualSpacing w:val="0"/>
        <w:jc w:val="both"/>
      </w:pPr>
      <w:r>
        <w:t>La cessation du Contrat-cadre entraîne également la cessation de plein droit du Sous-contrat.</w:t>
      </w:r>
    </w:p>
    <w:p w14:paraId="2748D4F4" w14:textId="69B3D903" w:rsidR="00F070FF" w:rsidRDefault="002B5EE9" w:rsidP="00647374">
      <w:pPr>
        <w:pStyle w:val="Listenumros"/>
        <w:numPr>
          <w:ilvl w:val="3"/>
          <w:numId w:val="15"/>
        </w:numPr>
        <w:spacing w:after="160"/>
        <w:contextualSpacing w:val="0"/>
        <w:jc w:val="both"/>
      </w:pPr>
      <w:r>
        <w:t>Le Sous-contrat est régi par le droit belge.</w:t>
      </w:r>
    </w:p>
    <w:p w14:paraId="01218DAD" w14:textId="233AC7F8" w:rsidR="00141F20" w:rsidRDefault="00141F20" w:rsidP="00141F20">
      <w:pPr>
        <w:pStyle w:val="Titre3"/>
      </w:pPr>
      <w:bookmarkStart w:id="59" w:name="_Ref143720583"/>
      <w:bookmarkStart w:id="60" w:name="_Toc215498095"/>
      <w:r>
        <w:t>Exécution du Sous-contrat</w:t>
      </w:r>
      <w:bookmarkEnd w:id="59"/>
      <w:bookmarkEnd w:id="60"/>
    </w:p>
    <w:p w14:paraId="69238BB8" w14:textId="27AF26DF" w:rsidR="00141F20" w:rsidRDefault="00141F20" w:rsidP="00647374">
      <w:pPr>
        <w:pStyle w:val="Listenumros"/>
        <w:numPr>
          <w:ilvl w:val="3"/>
          <w:numId w:val="15"/>
        </w:numPr>
        <w:spacing w:after="160"/>
        <w:contextualSpacing w:val="0"/>
        <w:jc w:val="both"/>
      </w:pPr>
      <w:r>
        <w:t>S'il s'avère pendant l'exécution du Sous-contrat que la solution proposée par l'Adjudicataire dans l'Offre ne peut pas être exécutée ou ne débouche pas sur les résultats souhaités et/ou que la solution peut être améliorée, l'Adjudicataire en informera immédiatement le Maître d'ouvrage par écrit. L'Adjudicataire indique de quelle manière l'exécution du Sous-contrat est impactée et quelle influence cela peut avoir sur le calendrier.</w:t>
      </w:r>
    </w:p>
    <w:p w14:paraId="6997BDC7" w14:textId="17CB26D4" w:rsidR="00141F20" w:rsidRDefault="00141F20" w:rsidP="00647374">
      <w:pPr>
        <w:pStyle w:val="Listenumros"/>
        <w:numPr>
          <w:ilvl w:val="3"/>
          <w:numId w:val="15"/>
        </w:numPr>
        <w:spacing w:after="160"/>
        <w:contextualSpacing w:val="0"/>
        <w:jc w:val="both"/>
      </w:pPr>
      <w:r>
        <w:lastRenderedPageBreak/>
        <w:t>Une modification dans l'exécution du Sous-contrat ne peut pas entraîner la moindre indemnité supplémentaire pour l'Adjudicataire.</w:t>
      </w:r>
    </w:p>
    <w:p w14:paraId="6618BC1F" w14:textId="5239DBDF" w:rsidR="00141F20" w:rsidRDefault="00141F20" w:rsidP="00647374">
      <w:pPr>
        <w:pStyle w:val="Listenumros"/>
        <w:numPr>
          <w:ilvl w:val="3"/>
          <w:numId w:val="15"/>
        </w:numPr>
        <w:spacing w:after="160"/>
        <w:contextualSpacing w:val="0"/>
        <w:jc w:val="both"/>
      </w:pPr>
      <w:r>
        <w:t>Avant que l'Adjudicataire puisse procéder à une modification du mode d'exécution du Sous-contrat, il doit en avoir obtenu l'accord écrit. Le Maître d'ouvrage n'est pas obligé d'accepter la moindre prolongation du délai dans lequel l'Adjudicataire doit exécuter ses obligations en vertu du Sous-contrat.</w:t>
      </w:r>
    </w:p>
    <w:p w14:paraId="16F547D1" w14:textId="77777777" w:rsidR="006D377E" w:rsidRDefault="006D377E" w:rsidP="006D377E">
      <w:pPr>
        <w:pStyle w:val="Titre3"/>
      </w:pPr>
      <w:bookmarkStart w:id="61" w:name="_Ref143720585"/>
      <w:bookmarkStart w:id="62" w:name="_Toc215498096"/>
      <w:r>
        <w:t>Rapport de fin de phase</w:t>
      </w:r>
      <w:bookmarkEnd w:id="61"/>
      <w:bookmarkEnd w:id="62"/>
    </w:p>
    <w:p w14:paraId="32D7AC2F" w14:textId="4E48C8E9" w:rsidR="006D377E" w:rsidRDefault="00AB2A52" w:rsidP="00647374">
      <w:pPr>
        <w:pStyle w:val="Listenumros"/>
        <w:numPr>
          <w:ilvl w:val="3"/>
          <w:numId w:val="15"/>
        </w:numPr>
        <w:spacing w:after="160"/>
        <w:contextualSpacing w:val="0"/>
        <w:jc w:val="both"/>
      </w:pPr>
      <w:r>
        <w:t>À la fin de chaque phase où un Sous-contrat a été conclu entre l'Adjudicataire et le Maître d'ouvrage, l'Adjudicataire soumet un Rapport de fin de phase au Maître d'ouvrage au plus tard à la Date d'achèvement.</w:t>
      </w:r>
    </w:p>
    <w:p w14:paraId="7A45EC13" w14:textId="11F186DF" w:rsidR="007E3F99" w:rsidRDefault="007E3F99" w:rsidP="00647374">
      <w:pPr>
        <w:pStyle w:val="Listenumros"/>
        <w:numPr>
          <w:ilvl w:val="3"/>
          <w:numId w:val="15"/>
        </w:numPr>
        <w:spacing w:after="160"/>
        <w:contextualSpacing w:val="0"/>
        <w:jc w:val="both"/>
      </w:pPr>
      <w:r>
        <w:t>L'Adjudicataire dresse le Rapport de fin de phase conformément au modèle mis à disposition dans le Guide.</w:t>
      </w:r>
    </w:p>
    <w:p w14:paraId="348E4174" w14:textId="17E3BD26" w:rsidR="007E3F99" w:rsidRDefault="007E3F99" w:rsidP="00647374">
      <w:pPr>
        <w:pStyle w:val="Listenumros"/>
        <w:numPr>
          <w:ilvl w:val="3"/>
          <w:numId w:val="15"/>
        </w:numPr>
        <w:spacing w:after="160"/>
        <w:contextualSpacing w:val="0"/>
        <w:jc w:val="both"/>
      </w:pPr>
      <w:r>
        <w:t xml:space="preserve">Le Rapport de fin de phase comprend les données, les méthodes, les résultats et les conclusions finales, les informations relatives aux Résultats conformément au point </w:t>
      </w:r>
      <w:r w:rsidR="007536E1">
        <w:fldChar w:fldCharType="begin"/>
      </w:r>
      <w:r w:rsidR="007536E1">
        <w:instrText xml:space="preserve"> REF _Ref143707417 \n \h </w:instrText>
      </w:r>
      <w:r w:rsidR="007536E1">
        <w:fldChar w:fldCharType="separate"/>
      </w:r>
      <w:r>
        <w:t>22.1</w:t>
      </w:r>
      <w:r w:rsidR="007536E1">
        <w:fldChar w:fldCharType="end"/>
      </w:r>
      <w:r>
        <w:t>, ainsi que la gestion des informations et toutes les autres informations relatives à la phase spécifique à laquelle elles se rapportent jusqu'à la Date de fin.</w:t>
      </w:r>
    </w:p>
    <w:p w14:paraId="0212BC9D" w14:textId="32BEA531" w:rsidR="00B743C9" w:rsidRDefault="00B743C9" w:rsidP="00647374">
      <w:pPr>
        <w:pStyle w:val="Listenumros"/>
        <w:numPr>
          <w:ilvl w:val="3"/>
          <w:numId w:val="15"/>
        </w:numPr>
        <w:spacing w:after="160"/>
        <w:contextualSpacing w:val="0"/>
        <w:jc w:val="both"/>
      </w:pPr>
      <w:r>
        <w:t>Dans le Rapport de fin de phase, l'Adjudicataire mentionne aussi les remarques formulées par le Superviseur et/ou le Maître d'ouvrage en général pendant l'exécution du Sous-contrat. L'Adjudicataire mentionne dans le Rapport de fin de phase comment une réponse a été apportée aux remarques formulées par le Superviseur et/ou par le Maître d'ouvrage en général.</w:t>
      </w:r>
    </w:p>
    <w:p w14:paraId="10024C19" w14:textId="74215FA9" w:rsidR="007E3F99" w:rsidRDefault="007E3F99" w:rsidP="007E3F99">
      <w:pPr>
        <w:pStyle w:val="Listenumros"/>
        <w:numPr>
          <w:ilvl w:val="3"/>
          <w:numId w:val="15"/>
        </w:numPr>
        <w:spacing w:after="160"/>
        <w:contextualSpacing w:val="0"/>
        <w:jc w:val="both"/>
      </w:pPr>
      <w:bookmarkStart w:id="63" w:name="_Ref143621175"/>
      <w:r>
        <w:t>Le Rapport de fin de phase sera évalué par le Maître d'ouvrage ou par ses préposés. Lors de l'évaluation, on vérifiera si l'Adjudicataire a atteint les Jalons pertinents tels que décrits dans le Guide.</w:t>
      </w:r>
      <w:bookmarkEnd w:id="63"/>
      <w:r>
        <w:t xml:space="preserve"> Pendant l'évaluation, le Maître d'ouvrage évaluera si l'Adjudicataire a terminé la phase de Manière satisfaisante, Avec succès, ou de Manière non satisfaisante.</w:t>
      </w:r>
    </w:p>
    <w:p w14:paraId="36371A74" w14:textId="6DC75E43" w:rsidR="00730489" w:rsidRDefault="00730489" w:rsidP="00730489">
      <w:pPr>
        <w:pStyle w:val="Listenumros"/>
        <w:numPr>
          <w:ilvl w:val="4"/>
          <w:numId w:val="15"/>
        </w:numPr>
        <w:spacing w:after="160"/>
        <w:contextualSpacing w:val="0"/>
        <w:jc w:val="both"/>
      </w:pPr>
      <w:r>
        <w:t xml:space="preserve">Si l'Adjudicataire a exécuté le Sous-contrat de manière Non satisfaisante, il est tenu de rembourser au Maître d'ouvrage les acomptes payés dans le cadre du Sous-contrat, le Maître d'ouvrage ne sera redevable d'aucun autre paiement et l'Adjudicataire ne pourra pas prétendre à la moindre indemnisation. Dans ce cas, l'Adjudicataire ne sera pas invité non plus à soumettre une Offre pour une phase ultérieure. </w:t>
      </w:r>
    </w:p>
    <w:p w14:paraId="67A0241C" w14:textId="6FD705E9" w:rsidR="00730489" w:rsidRDefault="00730489" w:rsidP="00730489">
      <w:pPr>
        <w:pStyle w:val="Listenumros"/>
        <w:numPr>
          <w:ilvl w:val="4"/>
          <w:numId w:val="15"/>
        </w:numPr>
        <w:spacing w:after="160"/>
        <w:contextualSpacing w:val="0"/>
        <w:jc w:val="both"/>
      </w:pPr>
      <w:r>
        <w:t>Si l'Adjudicataire a exécuté le Sous-contrat de Manière satisfaisante, il conserve les acomptes versés dans le cadre du Sous-contrat pour autant qu'ils correspondent aux prestations exécutées et le Maître d'ouvrage est tenu de payer le solde, pour autant que cela corresponde aux prestations exécutées. Dans ce cas, l'Adjudicataire ne sera pas invité à soumettre une Offre pour une phase ultérieure.</w:t>
      </w:r>
    </w:p>
    <w:p w14:paraId="5E826BDC" w14:textId="03AAFF54" w:rsidR="00425B29" w:rsidRDefault="00425B29" w:rsidP="00730489">
      <w:pPr>
        <w:pStyle w:val="Listenumros"/>
        <w:numPr>
          <w:ilvl w:val="4"/>
          <w:numId w:val="15"/>
        </w:numPr>
        <w:spacing w:after="160"/>
        <w:contextualSpacing w:val="0"/>
        <w:jc w:val="both"/>
      </w:pPr>
      <w:r>
        <w:lastRenderedPageBreak/>
        <w:t>Si l'Adjudicataire a exécuté le Sous-contrat Avec succès, il conserve les acomptes versés dans le cadre du Sous-contrat pour autant qu'ils correspondent aux prestations exécutées et le Maître d'ouvrage est tenu de payer le solde, pour autant que cela corresponde aux prestations exécutées. Dans ce cas, l'Adjudicataire sera invité à soumettre une Offre pour la phase suivante, pour autant qu'il y en ait une.</w:t>
      </w:r>
    </w:p>
    <w:p w14:paraId="6AC89924" w14:textId="151F3AAF" w:rsidR="007E3F99" w:rsidRDefault="007E3F99" w:rsidP="007E3F99">
      <w:pPr>
        <w:pStyle w:val="Listenumros"/>
        <w:numPr>
          <w:ilvl w:val="3"/>
          <w:numId w:val="15"/>
        </w:numPr>
        <w:spacing w:after="160"/>
        <w:contextualSpacing w:val="0"/>
        <w:jc w:val="both"/>
      </w:pPr>
      <w:r>
        <w:t xml:space="preserve">L'évaluation telle que décrite au point </w:t>
      </w:r>
      <w:r>
        <w:fldChar w:fldCharType="begin"/>
      </w:r>
      <w:r>
        <w:instrText xml:space="preserve"> REF _Ref143621175 \r \h </w:instrText>
      </w:r>
      <w:r>
        <w:fldChar w:fldCharType="separate"/>
      </w:r>
      <w:r>
        <w:t>28.5</w:t>
      </w:r>
      <w:r>
        <w:fldChar w:fldCharType="end"/>
      </w:r>
      <w:r>
        <w:t xml:space="preserve"> est documentée dans un rapport et est transmise à l'Adjudicataire avant le début de l'Appel.</w:t>
      </w:r>
    </w:p>
    <w:p w14:paraId="6C403606" w14:textId="205273D4" w:rsidR="002B5EE9" w:rsidRDefault="006D377E" w:rsidP="006D377E">
      <w:pPr>
        <w:pStyle w:val="Titre3"/>
      </w:pPr>
      <w:bookmarkStart w:id="64" w:name="_Toc215498097"/>
      <w:r>
        <w:t>Appel d'un Sous-contrat pour la deuxième, respectivement la troisième, phase</w:t>
      </w:r>
      <w:bookmarkEnd w:id="64"/>
    </w:p>
    <w:p w14:paraId="0D303872" w14:textId="6A006670" w:rsidR="00B743C9" w:rsidRDefault="0022478F" w:rsidP="00B743C9">
      <w:pPr>
        <w:pStyle w:val="Listenumros"/>
        <w:numPr>
          <w:ilvl w:val="3"/>
          <w:numId w:val="15"/>
        </w:numPr>
        <w:spacing w:after="160"/>
        <w:contextualSpacing w:val="0"/>
        <w:jc w:val="both"/>
      </w:pPr>
      <w:r>
        <w:t>Si l'Adjudicataire a terminé la première, respectivement la deuxième, phase Avec succès, il est invité à soumettre une Offre pour la deuxième, respectivement la troisième, phase du Marché.</w:t>
      </w:r>
    </w:p>
    <w:p w14:paraId="52BE97BF" w14:textId="0DCF0000" w:rsidR="00425B29" w:rsidRDefault="00A37B55" w:rsidP="00425B29">
      <w:pPr>
        <w:pStyle w:val="Listenumros"/>
        <w:numPr>
          <w:ilvl w:val="3"/>
          <w:numId w:val="15"/>
        </w:numPr>
        <w:spacing w:after="160"/>
        <w:contextualSpacing w:val="0"/>
        <w:jc w:val="both"/>
      </w:pPr>
      <w:r>
        <w:t>Pour l'introduction de l'Offre pour la deuxième, respectivement la troisième, phase, l'Adjudicataire est considéré comme un Soumissionnaire à la lumière du Guide et les dispositions de ce dernier sont d'application de la même manière que pour l'introduction de l'Offre.</w:t>
      </w:r>
    </w:p>
    <w:p w14:paraId="528A8B89" w14:textId="5FD3A66F" w:rsidR="00B743C9" w:rsidRDefault="00B743C9" w:rsidP="00B743C9">
      <w:pPr>
        <w:pStyle w:val="Listenumros"/>
        <w:numPr>
          <w:ilvl w:val="3"/>
          <w:numId w:val="15"/>
        </w:numPr>
        <w:spacing w:after="160"/>
        <w:contextualSpacing w:val="0"/>
        <w:jc w:val="both"/>
      </w:pPr>
      <w:r>
        <w:t>L'Adjudicataire est entièrement responsable du contenu de son Offre qui est introduite pour la deuxième, respectivement la troisième phase.</w:t>
      </w:r>
    </w:p>
    <w:p w14:paraId="3EB12EF0" w14:textId="38856150" w:rsidR="007E3F99" w:rsidRDefault="007E3F99" w:rsidP="007E3F99">
      <w:pPr>
        <w:pStyle w:val="Listenumros"/>
        <w:numPr>
          <w:ilvl w:val="3"/>
          <w:numId w:val="15"/>
        </w:numPr>
        <w:spacing w:after="160"/>
        <w:contextualSpacing w:val="0"/>
        <w:jc w:val="both"/>
      </w:pPr>
      <w:r>
        <w:t>Pour l'évaluation, le Maître d'ouvrage tient uniquement compte de ce qui est exposé dans l'Offre. Le Maître d'ouvrage ne tient pas compte dans ce cadre des services précédemment prestés, ni des Livrables ou du Rapport de fin de phase précédemment transmis. Le Maître d'ouvrage peut par contre tenir compte du contenu du Rapport de fin de phase pour l'évaluation de la faisabilité de ce qui est exposé dans l'Offre.</w:t>
      </w:r>
    </w:p>
    <w:p w14:paraId="2211A0A8" w14:textId="59B71BA5" w:rsidR="00B743C9" w:rsidRDefault="00B743C9" w:rsidP="007E3F99">
      <w:pPr>
        <w:pStyle w:val="Listenumros"/>
        <w:numPr>
          <w:ilvl w:val="3"/>
          <w:numId w:val="15"/>
        </w:numPr>
        <w:spacing w:after="160"/>
        <w:contextualSpacing w:val="0"/>
        <w:jc w:val="both"/>
      </w:pPr>
      <w:r>
        <w:t>Après l'évaluation de l'Offre, le Maître d'ouvrage communique à l'Adjudicataire si son Offre a été acceptée ou non. Si son Offre n'a pas été acceptée, l'Adjudicataire ne peut pas réclamer d'indemnisation de ce fait.</w:t>
      </w:r>
    </w:p>
    <w:p w14:paraId="407FCE30" w14:textId="0E8F416D" w:rsidR="00F61BE0" w:rsidRDefault="00F61BE0" w:rsidP="007E3F99">
      <w:pPr>
        <w:pStyle w:val="Listenumros"/>
        <w:numPr>
          <w:ilvl w:val="3"/>
          <w:numId w:val="15"/>
        </w:numPr>
        <w:spacing w:after="160"/>
        <w:contextualSpacing w:val="0"/>
        <w:jc w:val="both"/>
      </w:pPr>
      <w:r>
        <w:t>Le Maître d'ouvrage se réserve le droit de ne pas organiser d'Appel ou de ne pas attribuer de Sous-contrats après avoir reçu les Offres pour la deuxième, respectivement la troisième, phase. Le Maître d'ouvrage peut dans ce cas interrompre l'Appel sans devoir la moindre indemnité de quelque manière que ce soit à l'Adjudicataire.</w:t>
      </w:r>
    </w:p>
    <w:p w14:paraId="3A2BC41D" w14:textId="3109CD7F" w:rsidR="00A37B55" w:rsidRDefault="00A37B55" w:rsidP="00A37B55">
      <w:pPr>
        <w:pStyle w:val="Titre3"/>
      </w:pPr>
      <w:bookmarkStart w:id="65" w:name="_Toc215498098"/>
      <w:r>
        <w:t>Instance de recours dans le cadre de l'Appel</w:t>
      </w:r>
      <w:bookmarkEnd w:id="65"/>
    </w:p>
    <w:p w14:paraId="5DABCD9E" w14:textId="4AB9E735" w:rsidR="00A37B55" w:rsidRDefault="00A71DF5" w:rsidP="00647374">
      <w:pPr>
        <w:pStyle w:val="Listenumros"/>
        <w:numPr>
          <w:ilvl w:val="3"/>
          <w:numId w:val="15"/>
        </w:numPr>
        <w:spacing w:after="160"/>
        <w:contextualSpacing w:val="0"/>
        <w:jc w:val="both"/>
      </w:pPr>
      <w:r>
        <w:t>Contrairement à ce qui est précisé dans le Guide, l'instance de recours dans le cadre de l'Appel est le tribunal civil de l'arrondissement judiciaire de Bruxelles.</w:t>
      </w:r>
    </w:p>
    <w:p w14:paraId="53B231DA" w14:textId="12BA47CB" w:rsidR="00F070FF" w:rsidRDefault="00730489" w:rsidP="00C74030">
      <w:pPr>
        <w:pStyle w:val="Listenumros"/>
        <w:numPr>
          <w:ilvl w:val="3"/>
          <w:numId w:val="15"/>
        </w:numPr>
        <w:spacing w:after="160"/>
        <w:contextualSpacing w:val="0"/>
        <w:jc w:val="both"/>
      </w:pPr>
      <w:r>
        <w:t>En dérogation de ce qui est précisé dans le Guide, aucun délai d'attente n'est pris en considération pour la conclusion du Sous-contrat pour la deuxième, respectivement la troisième phase du Marché.</w:t>
      </w:r>
    </w:p>
    <w:p w14:paraId="564F7245" w14:textId="77777777" w:rsidR="00F070FF" w:rsidRDefault="00F070FF">
      <w:pPr>
        <w:rPr>
          <w:rFonts w:ascii="Calibri" w:eastAsiaTheme="majorEastAsia" w:hAnsi="Calibri" w:cs="Calibri"/>
          <w:b/>
          <w:bCs/>
          <w:color w:val="000000" w:themeColor="text1"/>
        </w:rPr>
      </w:pPr>
      <w:r>
        <w:lastRenderedPageBreak/>
        <w:br w:type="page"/>
      </w:r>
    </w:p>
    <w:p w14:paraId="7C33C997" w14:textId="2A808862" w:rsidR="00730489" w:rsidRPr="00730489" w:rsidRDefault="00730489" w:rsidP="00730489">
      <w:pPr>
        <w:pStyle w:val="Titre1"/>
      </w:pPr>
      <w:bookmarkStart w:id="66" w:name="_Toc215498099"/>
      <w:r>
        <w:lastRenderedPageBreak/>
        <w:t>Signature</w:t>
      </w:r>
      <w:bookmarkEnd w:id="66"/>
    </w:p>
    <w:p w14:paraId="30801B01" w14:textId="47B176FA" w:rsidR="00F070FF" w:rsidRDefault="00F070FF" w:rsidP="00F070FF">
      <w:pPr>
        <w:pStyle w:val="Titre3"/>
      </w:pPr>
      <w:bookmarkStart w:id="67" w:name="_Toc215498100"/>
      <w:r>
        <w:t>Page de signature</w:t>
      </w:r>
      <w:bookmarkEnd w:id="67"/>
    </w:p>
    <w:p w14:paraId="5A3E2FB3" w14:textId="144DF865" w:rsidR="00F070FF" w:rsidRDefault="00F070FF" w:rsidP="00647374">
      <w:pPr>
        <w:pStyle w:val="Listenumros"/>
        <w:numPr>
          <w:ilvl w:val="3"/>
          <w:numId w:val="15"/>
        </w:numPr>
        <w:spacing w:after="160"/>
        <w:contextualSpacing w:val="0"/>
        <w:jc w:val="both"/>
      </w:pPr>
      <w:r>
        <w:t>Le présent Contrat-cadre a été signé le ___________ à _________ par les mandataires de chacune des Parties, qui confirment leur mandat par la signature du présent Contrat-cadre.</w:t>
      </w:r>
    </w:p>
    <w:p w14:paraId="68DD8CF9" w14:textId="67835F83" w:rsidR="00A71DF5" w:rsidRDefault="00F070FF" w:rsidP="00A71DF5">
      <w:pPr>
        <w:pStyle w:val="Listenumros"/>
        <w:numPr>
          <w:ilvl w:val="3"/>
          <w:numId w:val="15"/>
        </w:numPr>
        <w:spacing w:after="160"/>
        <w:contextualSpacing w:val="0"/>
        <w:jc w:val="both"/>
      </w:pPr>
      <w:r>
        <w:t>Pour l'Adjudicataire</w:t>
      </w:r>
    </w:p>
    <w:p w14:paraId="1FEBBF67" w14:textId="77777777" w:rsidR="00A71DF5" w:rsidRDefault="00A71DF5" w:rsidP="00A71DF5">
      <w:pPr>
        <w:pStyle w:val="Listenumros"/>
        <w:spacing w:after="160"/>
        <w:contextualSpacing w:val="0"/>
        <w:jc w:val="both"/>
      </w:pPr>
    </w:p>
    <w:p w14:paraId="40753E02" w14:textId="77777777" w:rsidR="00A71DF5" w:rsidRDefault="00A71DF5" w:rsidP="00A71DF5">
      <w:pPr>
        <w:pStyle w:val="Listenumros"/>
        <w:spacing w:after="160"/>
        <w:contextualSpacing w:val="0"/>
        <w:jc w:val="both"/>
      </w:pPr>
    </w:p>
    <w:p w14:paraId="4E6CB357" w14:textId="77777777" w:rsidR="00A71DF5" w:rsidRDefault="00A71DF5" w:rsidP="00A71DF5">
      <w:pPr>
        <w:pStyle w:val="Listenumros"/>
        <w:spacing w:after="160"/>
        <w:contextualSpacing w:val="0"/>
        <w:jc w:val="both"/>
      </w:pPr>
    </w:p>
    <w:p w14:paraId="2C692112" w14:textId="62EC4B77" w:rsidR="00A71DF5" w:rsidRDefault="00A71DF5" w:rsidP="00A71DF5">
      <w:pPr>
        <w:pStyle w:val="Listenumros"/>
        <w:spacing w:after="160"/>
        <w:ind w:left="1701"/>
        <w:contextualSpacing w:val="0"/>
        <w:jc w:val="both"/>
      </w:pPr>
      <w:r>
        <w:t>____________________</w:t>
      </w:r>
    </w:p>
    <w:p w14:paraId="0AEC0354" w14:textId="0771A381" w:rsidR="00F070FF" w:rsidRDefault="00F070FF" w:rsidP="00647374">
      <w:pPr>
        <w:pStyle w:val="Listenumros"/>
        <w:numPr>
          <w:ilvl w:val="3"/>
          <w:numId w:val="15"/>
        </w:numPr>
        <w:spacing w:after="160"/>
        <w:contextualSpacing w:val="0"/>
        <w:jc w:val="both"/>
      </w:pPr>
      <w:r>
        <w:t>Pour le Maître d'ouvrage</w:t>
      </w:r>
    </w:p>
    <w:p w14:paraId="7682CB09" w14:textId="77777777" w:rsidR="00A71DF5" w:rsidRDefault="00A71DF5" w:rsidP="00A71DF5">
      <w:pPr>
        <w:pStyle w:val="Listenumros"/>
        <w:spacing w:after="160"/>
        <w:ind w:left="1701"/>
        <w:contextualSpacing w:val="0"/>
        <w:jc w:val="both"/>
      </w:pPr>
    </w:p>
    <w:p w14:paraId="2307611A" w14:textId="77777777" w:rsidR="00A71DF5" w:rsidRDefault="00A71DF5" w:rsidP="00A71DF5">
      <w:pPr>
        <w:pStyle w:val="Listenumros"/>
        <w:spacing w:after="160"/>
        <w:ind w:left="1701"/>
        <w:contextualSpacing w:val="0"/>
        <w:jc w:val="both"/>
      </w:pPr>
    </w:p>
    <w:p w14:paraId="3B43587B" w14:textId="77777777" w:rsidR="00A71DF5" w:rsidRDefault="00A71DF5" w:rsidP="00A71DF5">
      <w:pPr>
        <w:pStyle w:val="Listenumros"/>
        <w:spacing w:after="160"/>
        <w:ind w:left="1701"/>
        <w:contextualSpacing w:val="0"/>
        <w:jc w:val="both"/>
      </w:pPr>
    </w:p>
    <w:p w14:paraId="53E55547" w14:textId="1D29FA63" w:rsidR="00DA27BF" w:rsidRPr="00DA27BF" w:rsidRDefault="00A71DF5" w:rsidP="00A71DF5">
      <w:pPr>
        <w:pStyle w:val="Listenumros"/>
        <w:spacing w:after="160"/>
        <w:ind w:left="1701"/>
        <w:contextualSpacing w:val="0"/>
        <w:jc w:val="both"/>
      </w:pPr>
      <w:r>
        <w:t>____________________</w:t>
      </w:r>
    </w:p>
    <w:sectPr w:rsidR="00DA27BF" w:rsidRPr="00DA27BF" w:rsidSect="002329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AADC" w14:textId="77777777" w:rsidR="009D3738" w:rsidRDefault="009D3738" w:rsidP="00386624">
      <w:r>
        <w:separator/>
      </w:r>
    </w:p>
  </w:endnote>
  <w:endnote w:type="continuationSeparator" w:id="0">
    <w:p w14:paraId="0D98BD28" w14:textId="77777777" w:rsidR="009D3738" w:rsidRDefault="009D3738" w:rsidP="00386624">
      <w:r>
        <w:continuationSeparator/>
      </w:r>
    </w:p>
  </w:endnote>
  <w:endnote w:type="continuationNotice" w:id="1">
    <w:p w14:paraId="28BF4429" w14:textId="77777777" w:rsidR="009D3738" w:rsidRDefault="009D3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0EE8" w14:textId="77777777" w:rsidR="009D3738" w:rsidRDefault="009D3738" w:rsidP="00386624">
      <w:r>
        <w:separator/>
      </w:r>
    </w:p>
  </w:footnote>
  <w:footnote w:type="continuationSeparator" w:id="0">
    <w:p w14:paraId="01CBD3A4" w14:textId="77777777" w:rsidR="009D3738" w:rsidRDefault="009D3738" w:rsidP="00386624">
      <w:r>
        <w:continuationSeparator/>
      </w:r>
    </w:p>
  </w:footnote>
  <w:footnote w:type="continuationNotice" w:id="1">
    <w:p w14:paraId="4E1C217B" w14:textId="77777777" w:rsidR="009D3738" w:rsidRDefault="009D37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DF2AACC"/>
    <w:lvl w:ilvl="0">
      <w:start w:val="1"/>
      <w:numFmt w:val="decimal"/>
      <w:lvlText w:val="%1."/>
      <w:lvlJc w:val="left"/>
      <w:pPr>
        <w:tabs>
          <w:tab w:val="num" w:pos="360"/>
        </w:tabs>
        <w:ind w:left="360" w:hanging="360"/>
      </w:pPr>
    </w:lvl>
  </w:abstractNum>
  <w:abstractNum w:abstractNumId="1" w15:restartNumberingAfterBreak="0">
    <w:nsid w:val="00630411"/>
    <w:multiLevelType w:val="multilevel"/>
    <w:tmpl w:val="BDCE296A"/>
    <w:styleLink w:val="Huidigelijst1"/>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DC7BA4"/>
    <w:multiLevelType w:val="multilevel"/>
    <w:tmpl w:val="47D2CE72"/>
    <w:styleLink w:val="Huidigelijst6"/>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4B764A"/>
    <w:multiLevelType w:val="multilevel"/>
    <w:tmpl w:val="F12A961A"/>
    <w:styleLink w:val="Huidigelijst3"/>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7B60FA"/>
    <w:multiLevelType w:val="multilevel"/>
    <w:tmpl w:val="26AA8D96"/>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4416BB"/>
    <w:multiLevelType w:val="hybridMultilevel"/>
    <w:tmpl w:val="76C62C0E"/>
    <w:lvl w:ilvl="0" w:tplc="04090019">
      <w:start w:val="1"/>
      <w:numFmt w:val="lowerLetter"/>
      <w:lvlText w:val="%1."/>
      <w:lvlJc w:val="left"/>
      <w:pPr>
        <w:ind w:left="2203" w:hanging="360"/>
      </w:pPr>
      <w:rPr>
        <w:rFonts w:hint="default"/>
      </w:rPr>
    </w:lvl>
    <w:lvl w:ilvl="1" w:tplc="0409001B">
      <w:start w:val="1"/>
      <w:numFmt w:val="lowerRoman"/>
      <w:lvlText w:val="%2."/>
      <w:lvlJc w:val="right"/>
      <w:pPr>
        <w:ind w:left="2629" w:hanging="360"/>
      </w:pPr>
      <w:rPr>
        <w:rFonts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6" w15:restartNumberingAfterBreak="0">
    <w:nsid w:val="1627070E"/>
    <w:multiLevelType w:val="multilevel"/>
    <w:tmpl w:val="2E806E44"/>
    <w:styleLink w:val="Huidigelijst5"/>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6C7758"/>
    <w:multiLevelType w:val="multilevel"/>
    <w:tmpl w:val="0DFA71B8"/>
    <w:styleLink w:val="Huidigelijst9"/>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A03162"/>
    <w:multiLevelType w:val="multilevel"/>
    <w:tmpl w:val="3E5257B8"/>
    <w:lvl w:ilvl="0">
      <w:start w:val="1"/>
      <w:numFmt w:val="upperRoman"/>
      <w:pStyle w:val="Titre1"/>
      <w:lvlText w:val="Hoofdstuk %1."/>
      <w:lvlJc w:val="left"/>
      <w:pPr>
        <w:ind w:left="2268" w:hanging="2268"/>
      </w:pPr>
      <w:rPr>
        <w:rFonts w:hint="default"/>
      </w:rPr>
    </w:lvl>
    <w:lvl w:ilvl="1">
      <w:start w:val="1"/>
      <w:numFmt w:val="decimal"/>
      <w:pStyle w:val="Titre2"/>
      <w:lvlText w:val="Section %2."/>
      <w:lvlJc w:val="left"/>
      <w:pPr>
        <w:ind w:left="2268" w:hanging="2268"/>
      </w:pPr>
      <w:rPr>
        <w:rFonts w:hint="default"/>
      </w:rPr>
    </w:lvl>
    <w:lvl w:ilvl="2">
      <w:start w:val="1"/>
      <w:numFmt w:val="decimal"/>
      <w:lvlRestart w:val="0"/>
      <w:pStyle w:val="Titre3"/>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1701" w:hanging="1417"/>
      </w:pPr>
      <w:rPr>
        <w:rFonts w:hint="default"/>
        <w:b w:val="0"/>
        <w:bCs w:val="0"/>
        <w:i w:val="0"/>
        <w:iCs w:val="0"/>
      </w:rPr>
    </w:lvl>
    <w:lvl w:ilvl="4">
      <w:start w:val="1"/>
      <w:numFmt w:val="decimal"/>
      <w:lvlText w:val="%3.%4.%5."/>
      <w:lvlJc w:val="left"/>
      <w:pPr>
        <w:ind w:left="2835" w:hanging="1134"/>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99480F"/>
    <w:multiLevelType w:val="multilevel"/>
    <w:tmpl w:val="8C121FEE"/>
    <w:styleLink w:val="Huidigelijst2"/>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95D482D"/>
    <w:multiLevelType w:val="hybridMultilevel"/>
    <w:tmpl w:val="19E49D38"/>
    <w:lvl w:ilvl="0" w:tplc="4E22D6B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3604D3"/>
    <w:multiLevelType w:val="multilevel"/>
    <w:tmpl w:val="01A449C4"/>
    <w:styleLink w:val="Huidigelijst12"/>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2268" w:hanging="56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4F6224"/>
    <w:multiLevelType w:val="multilevel"/>
    <w:tmpl w:val="231E8C40"/>
    <w:styleLink w:val="Huidigelijst4"/>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4."/>
      <w:lvlJc w:val="left"/>
      <w:pPr>
        <w:ind w:left="2268" w:hanging="1134"/>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C130A25"/>
    <w:multiLevelType w:val="multilevel"/>
    <w:tmpl w:val="C16E4DA2"/>
    <w:styleLink w:val="Huidigelijst10"/>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2C97500"/>
    <w:multiLevelType w:val="multilevel"/>
    <w:tmpl w:val="56E028E8"/>
    <w:styleLink w:val="Huidigelijst8"/>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1925159"/>
    <w:multiLevelType w:val="multilevel"/>
    <w:tmpl w:val="6D54CC62"/>
    <w:styleLink w:val="Huidigelijst7"/>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0A0B2B"/>
    <w:multiLevelType w:val="multilevel"/>
    <w:tmpl w:val="FBB4C21A"/>
    <w:styleLink w:val="Huidigelijst13"/>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1701" w:hanging="141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1D5F28"/>
    <w:multiLevelType w:val="multilevel"/>
    <w:tmpl w:val="BB80C212"/>
    <w:styleLink w:val="Huidigelijst11"/>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4."/>
      <w:lvlJc w:val="left"/>
      <w:pPr>
        <w:ind w:left="2268" w:hanging="56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3752036">
    <w:abstractNumId w:val="4"/>
  </w:num>
  <w:num w:numId="2" w16cid:durableId="1015616176">
    <w:abstractNumId w:val="1"/>
  </w:num>
  <w:num w:numId="3" w16cid:durableId="891190264">
    <w:abstractNumId w:val="9"/>
  </w:num>
  <w:num w:numId="4" w16cid:durableId="1314259599">
    <w:abstractNumId w:val="0"/>
  </w:num>
  <w:num w:numId="5" w16cid:durableId="1263611583">
    <w:abstractNumId w:val="3"/>
  </w:num>
  <w:num w:numId="6" w16cid:durableId="1399203450">
    <w:abstractNumId w:val="12"/>
  </w:num>
  <w:num w:numId="7" w16cid:durableId="1572691680">
    <w:abstractNumId w:val="6"/>
  </w:num>
  <w:num w:numId="8" w16cid:durableId="501285896">
    <w:abstractNumId w:val="2"/>
  </w:num>
  <w:num w:numId="9" w16cid:durableId="74321284">
    <w:abstractNumId w:val="15"/>
  </w:num>
  <w:num w:numId="10" w16cid:durableId="1063719958">
    <w:abstractNumId w:val="14"/>
  </w:num>
  <w:num w:numId="11" w16cid:durableId="534342827">
    <w:abstractNumId w:val="8"/>
  </w:num>
  <w:num w:numId="12" w16cid:durableId="927542471">
    <w:abstractNumId w:val="7"/>
  </w:num>
  <w:num w:numId="13" w16cid:durableId="1604073266">
    <w:abstractNumId w:val="13"/>
  </w:num>
  <w:num w:numId="14" w16cid:durableId="598485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5701474">
    <w:abstractNumId w:val="8"/>
  </w:num>
  <w:num w:numId="16" w16cid:durableId="1703942553">
    <w:abstractNumId w:val="10"/>
  </w:num>
  <w:num w:numId="17" w16cid:durableId="1269004674">
    <w:abstractNumId w:val="17"/>
  </w:num>
  <w:num w:numId="18" w16cid:durableId="953514971">
    <w:abstractNumId w:val="0"/>
  </w:num>
  <w:num w:numId="19" w16cid:durableId="999112707">
    <w:abstractNumId w:val="11"/>
  </w:num>
  <w:num w:numId="20" w16cid:durableId="437454919">
    <w:abstractNumId w:val="16"/>
  </w:num>
  <w:num w:numId="21" w16cid:durableId="183057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3F"/>
    <w:rsid w:val="00000DF0"/>
    <w:rsid w:val="000028ED"/>
    <w:rsid w:val="000038E7"/>
    <w:rsid w:val="00013114"/>
    <w:rsid w:val="00032C3B"/>
    <w:rsid w:val="00040E7D"/>
    <w:rsid w:val="00041000"/>
    <w:rsid w:val="00042C85"/>
    <w:rsid w:val="00071C2F"/>
    <w:rsid w:val="00076FDE"/>
    <w:rsid w:val="00083463"/>
    <w:rsid w:val="00091CED"/>
    <w:rsid w:val="000B23A9"/>
    <w:rsid w:val="000B3B9F"/>
    <w:rsid w:val="000B4DE9"/>
    <w:rsid w:val="000C4EA1"/>
    <w:rsid w:val="000D3222"/>
    <w:rsid w:val="000D4962"/>
    <w:rsid w:val="000D6485"/>
    <w:rsid w:val="000E0B7D"/>
    <w:rsid w:val="000E724B"/>
    <w:rsid w:val="000F18D7"/>
    <w:rsid w:val="000F45F7"/>
    <w:rsid w:val="000F5964"/>
    <w:rsid w:val="00107A75"/>
    <w:rsid w:val="00107E6A"/>
    <w:rsid w:val="0011067E"/>
    <w:rsid w:val="00111CCC"/>
    <w:rsid w:val="00116C46"/>
    <w:rsid w:val="00123A33"/>
    <w:rsid w:val="00127FA8"/>
    <w:rsid w:val="00141F20"/>
    <w:rsid w:val="00155750"/>
    <w:rsid w:val="001635F0"/>
    <w:rsid w:val="00167E23"/>
    <w:rsid w:val="00170081"/>
    <w:rsid w:val="00170A3D"/>
    <w:rsid w:val="00191E56"/>
    <w:rsid w:val="00196134"/>
    <w:rsid w:val="001A1D27"/>
    <w:rsid w:val="001A3672"/>
    <w:rsid w:val="001A52D6"/>
    <w:rsid w:val="001B538B"/>
    <w:rsid w:val="001C6BD5"/>
    <w:rsid w:val="001C7A92"/>
    <w:rsid w:val="001D19F1"/>
    <w:rsid w:val="001D23DB"/>
    <w:rsid w:val="001E0E1A"/>
    <w:rsid w:val="001E158D"/>
    <w:rsid w:val="001E3BAA"/>
    <w:rsid w:val="001E7DB6"/>
    <w:rsid w:val="001F667A"/>
    <w:rsid w:val="001F7630"/>
    <w:rsid w:val="00204DA4"/>
    <w:rsid w:val="00217103"/>
    <w:rsid w:val="00220C21"/>
    <w:rsid w:val="0022478F"/>
    <w:rsid w:val="00224D13"/>
    <w:rsid w:val="00231A55"/>
    <w:rsid w:val="00232907"/>
    <w:rsid w:val="0023566D"/>
    <w:rsid w:val="00245E15"/>
    <w:rsid w:val="0025156E"/>
    <w:rsid w:val="00252152"/>
    <w:rsid w:val="00260CE6"/>
    <w:rsid w:val="00262024"/>
    <w:rsid w:val="002631BD"/>
    <w:rsid w:val="00265DE7"/>
    <w:rsid w:val="00270B7D"/>
    <w:rsid w:val="00273674"/>
    <w:rsid w:val="0028142F"/>
    <w:rsid w:val="00294B1C"/>
    <w:rsid w:val="00295C6E"/>
    <w:rsid w:val="00297AFC"/>
    <w:rsid w:val="002A77A1"/>
    <w:rsid w:val="002B427E"/>
    <w:rsid w:val="002B5EE9"/>
    <w:rsid w:val="002C2AE5"/>
    <w:rsid w:val="002C531D"/>
    <w:rsid w:val="002C6553"/>
    <w:rsid w:val="002D7DC4"/>
    <w:rsid w:val="002E3048"/>
    <w:rsid w:val="002E66BB"/>
    <w:rsid w:val="002F6412"/>
    <w:rsid w:val="0030352C"/>
    <w:rsid w:val="00310111"/>
    <w:rsid w:val="00310E7C"/>
    <w:rsid w:val="003122DA"/>
    <w:rsid w:val="0031358C"/>
    <w:rsid w:val="00326431"/>
    <w:rsid w:val="003307BB"/>
    <w:rsid w:val="00330CB4"/>
    <w:rsid w:val="003429FD"/>
    <w:rsid w:val="003440DF"/>
    <w:rsid w:val="00344FDB"/>
    <w:rsid w:val="003530CB"/>
    <w:rsid w:val="003552F8"/>
    <w:rsid w:val="00361775"/>
    <w:rsid w:val="00364FAD"/>
    <w:rsid w:val="00375D11"/>
    <w:rsid w:val="00386624"/>
    <w:rsid w:val="003B2E4B"/>
    <w:rsid w:val="003C267F"/>
    <w:rsid w:val="003C48CA"/>
    <w:rsid w:val="003E0464"/>
    <w:rsid w:val="003F1458"/>
    <w:rsid w:val="004055E8"/>
    <w:rsid w:val="004063C5"/>
    <w:rsid w:val="004073F1"/>
    <w:rsid w:val="00415128"/>
    <w:rsid w:val="004237C3"/>
    <w:rsid w:val="00425B29"/>
    <w:rsid w:val="004330DE"/>
    <w:rsid w:val="004518B3"/>
    <w:rsid w:val="0045319D"/>
    <w:rsid w:val="00457234"/>
    <w:rsid w:val="00460EA7"/>
    <w:rsid w:val="00460F90"/>
    <w:rsid w:val="00471C74"/>
    <w:rsid w:val="004848EA"/>
    <w:rsid w:val="004918D6"/>
    <w:rsid w:val="004929F0"/>
    <w:rsid w:val="00494439"/>
    <w:rsid w:val="00494B4F"/>
    <w:rsid w:val="00496E2D"/>
    <w:rsid w:val="004A06C6"/>
    <w:rsid w:val="004A53C3"/>
    <w:rsid w:val="004A5879"/>
    <w:rsid w:val="004B0129"/>
    <w:rsid w:val="004B054E"/>
    <w:rsid w:val="004B092F"/>
    <w:rsid w:val="004B2E90"/>
    <w:rsid w:val="004B7A0E"/>
    <w:rsid w:val="004B7F83"/>
    <w:rsid w:val="004C04AD"/>
    <w:rsid w:val="004D0B81"/>
    <w:rsid w:val="004D4FD3"/>
    <w:rsid w:val="004E45BC"/>
    <w:rsid w:val="004F12B0"/>
    <w:rsid w:val="004F5321"/>
    <w:rsid w:val="004F7563"/>
    <w:rsid w:val="004F7D08"/>
    <w:rsid w:val="005014F0"/>
    <w:rsid w:val="00502887"/>
    <w:rsid w:val="00505DE4"/>
    <w:rsid w:val="00520B9E"/>
    <w:rsid w:val="005272D2"/>
    <w:rsid w:val="00527A32"/>
    <w:rsid w:val="00530C97"/>
    <w:rsid w:val="0053581B"/>
    <w:rsid w:val="00541A46"/>
    <w:rsid w:val="00546330"/>
    <w:rsid w:val="00557846"/>
    <w:rsid w:val="00564425"/>
    <w:rsid w:val="00567B94"/>
    <w:rsid w:val="00571577"/>
    <w:rsid w:val="00576382"/>
    <w:rsid w:val="00582D38"/>
    <w:rsid w:val="005946CD"/>
    <w:rsid w:val="005A0255"/>
    <w:rsid w:val="005A215B"/>
    <w:rsid w:val="005A39F7"/>
    <w:rsid w:val="005A7996"/>
    <w:rsid w:val="005C14AB"/>
    <w:rsid w:val="005C7E7F"/>
    <w:rsid w:val="005D6111"/>
    <w:rsid w:val="005E6C54"/>
    <w:rsid w:val="005F1E69"/>
    <w:rsid w:val="005F2635"/>
    <w:rsid w:val="00602658"/>
    <w:rsid w:val="00606A60"/>
    <w:rsid w:val="00612825"/>
    <w:rsid w:val="00617406"/>
    <w:rsid w:val="00623F40"/>
    <w:rsid w:val="00627321"/>
    <w:rsid w:val="0062741D"/>
    <w:rsid w:val="00630713"/>
    <w:rsid w:val="006324AD"/>
    <w:rsid w:val="006356CA"/>
    <w:rsid w:val="00635E6C"/>
    <w:rsid w:val="0064201C"/>
    <w:rsid w:val="006446ED"/>
    <w:rsid w:val="00647374"/>
    <w:rsid w:val="0065411F"/>
    <w:rsid w:val="00664F22"/>
    <w:rsid w:val="00666326"/>
    <w:rsid w:val="0067463F"/>
    <w:rsid w:val="0068268A"/>
    <w:rsid w:val="00683645"/>
    <w:rsid w:val="006A3464"/>
    <w:rsid w:val="006A4A4D"/>
    <w:rsid w:val="006B0301"/>
    <w:rsid w:val="006B0827"/>
    <w:rsid w:val="006B6DB4"/>
    <w:rsid w:val="006B7461"/>
    <w:rsid w:val="006C0D3D"/>
    <w:rsid w:val="006D377E"/>
    <w:rsid w:val="006E1CCD"/>
    <w:rsid w:val="006F1798"/>
    <w:rsid w:val="007057C3"/>
    <w:rsid w:val="0071125B"/>
    <w:rsid w:val="00713DA1"/>
    <w:rsid w:val="0071667E"/>
    <w:rsid w:val="007248DB"/>
    <w:rsid w:val="00724953"/>
    <w:rsid w:val="00725E5E"/>
    <w:rsid w:val="00730489"/>
    <w:rsid w:val="00730F1D"/>
    <w:rsid w:val="00747C76"/>
    <w:rsid w:val="007536E1"/>
    <w:rsid w:val="0075625B"/>
    <w:rsid w:val="00762BAA"/>
    <w:rsid w:val="00772607"/>
    <w:rsid w:val="007737FD"/>
    <w:rsid w:val="0077517D"/>
    <w:rsid w:val="007763F3"/>
    <w:rsid w:val="007769E8"/>
    <w:rsid w:val="00777975"/>
    <w:rsid w:val="007811A2"/>
    <w:rsid w:val="0078144B"/>
    <w:rsid w:val="00792B0E"/>
    <w:rsid w:val="00795448"/>
    <w:rsid w:val="007A566F"/>
    <w:rsid w:val="007B0DEC"/>
    <w:rsid w:val="007B5055"/>
    <w:rsid w:val="007C3636"/>
    <w:rsid w:val="007D3481"/>
    <w:rsid w:val="007D42A1"/>
    <w:rsid w:val="007D547C"/>
    <w:rsid w:val="007E2A27"/>
    <w:rsid w:val="007E3F99"/>
    <w:rsid w:val="007E5FE0"/>
    <w:rsid w:val="007E6740"/>
    <w:rsid w:val="007E74BE"/>
    <w:rsid w:val="008006F7"/>
    <w:rsid w:val="00804F67"/>
    <w:rsid w:val="00810C08"/>
    <w:rsid w:val="00811004"/>
    <w:rsid w:val="00813571"/>
    <w:rsid w:val="00814C7F"/>
    <w:rsid w:val="00817395"/>
    <w:rsid w:val="008179EF"/>
    <w:rsid w:val="008229F4"/>
    <w:rsid w:val="00834F82"/>
    <w:rsid w:val="00835E7D"/>
    <w:rsid w:val="00843331"/>
    <w:rsid w:val="0085165E"/>
    <w:rsid w:val="00851D3D"/>
    <w:rsid w:val="00855928"/>
    <w:rsid w:val="008612B5"/>
    <w:rsid w:val="00884DFF"/>
    <w:rsid w:val="008902FB"/>
    <w:rsid w:val="008A23C0"/>
    <w:rsid w:val="008A6390"/>
    <w:rsid w:val="008B3C03"/>
    <w:rsid w:val="008B5B55"/>
    <w:rsid w:val="008B7DB3"/>
    <w:rsid w:val="008C7258"/>
    <w:rsid w:val="008C751C"/>
    <w:rsid w:val="008D2F69"/>
    <w:rsid w:val="008D5D3A"/>
    <w:rsid w:val="008D5F5B"/>
    <w:rsid w:val="008E1972"/>
    <w:rsid w:val="008F190D"/>
    <w:rsid w:val="009110EA"/>
    <w:rsid w:val="00926325"/>
    <w:rsid w:val="00927DFE"/>
    <w:rsid w:val="009309F4"/>
    <w:rsid w:val="00963925"/>
    <w:rsid w:val="009679D5"/>
    <w:rsid w:val="00970428"/>
    <w:rsid w:val="009918C5"/>
    <w:rsid w:val="0099226A"/>
    <w:rsid w:val="009A6360"/>
    <w:rsid w:val="009A697F"/>
    <w:rsid w:val="009B26F5"/>
    <w:rsid w:val="009B3495"/>
    <w:rsid w:val="009B3AF5"/>
    <w:rsid w:val="009B56B0"/>
    <w:rsid w:val="009B6523"/>
    <w:rsid w:val="009C181E"/>
    <w:rsid w:val="009C4906"/>
    <w:rsid w:val="009C4D6A"/>
    <w:rsid w:val="009D2B1A"/>
    <w:rsid w:val="009D3738"/>
    <w:rsid w:val="009D424D"/>
    <w:rsid w:val="009E7674"/>
    <w:rsid w:val="009F4B9A"/>
    <w:rsid w:val="009F52AE"/>
    <w:rsid w:val="00A00062"/>
    <w:rsid w:val="00A21661"/>
    <w:rsid w:val="00A21675"/>
    <w:rsid w:val="00A37B55"/>
    <w:rsid w:val="00A423BF"/>
    <w:rsid w:val="00A44EED"/>
    <w:rsid w:val="00A61932"/>
    <w:rsid w:val="00A66E66"/>
    <w:rsid w:val="00A67873"/>
    <w:rsid w:val="00A70121"/>
    <w:rsid w:val="00A71DF5"/>
    <w:rsid w:val="00A743BC"/>
    <w:rsid w:val="00A744EF"/>
    <w:rsid w:val="00A74807"/>
    <w:rsid w:val="00A77193"/>
    <w:rsid w:val="00A84940"/>
    <w:rsid w:val="00A97E53"/>
    <w:rsid w:val="00AA7208"/>
    <w:rsid w:val="00AB2A52"/>
    <w:rsid w:val="00AD0079"/>
    <w:rsid w:val="00AD2F83"/>
    <w:rsid w:val="00AE291D"/>
    <w:rsid w:val="00AF74A5"/>
    <w:rsid w:val="00B000F1"/>
    <w:rsid w:val="00B07EFF"/>
    <w:rsid w:val="00B13068"/>
    <w:rsid w:val="00B17EC6"/>
    <w:rsid w:val="00B26CC1"/>
    <w:rsid w:val="00B2727C"/>
    <w:rsid w:val="00B3631D"/>
    <w:rsid w:val="00B36521"/>
    <w:rsid w:val="00B44075"/>
    <w:rsid w:val="00B5416C"/>
    <w:rsid w:val="00B55E56"/>
    <w:rsid w:val="00B612B2"/>
    <w:rsid w:val="00B63417"/>
    <w:rsid w:val="00B66B67"/>
    <w:rsid w:val="00B7366D"/>
    <w:rsid w:val="00B743C9"/>
    <w:rsid w:val="00B80F31"/>
    <w:rsid w:val="00B83F1B"/>
    <w:rsid w:val="00B86D27"/>
    <w:rsid w:val="00B87413"/>
    <w:rsid w:val="00B903A9"/>
    <w:rsid w:val="00B928D6"/>
    <w:rsid w:val="00BB6F3F"/>
    <w:rsid w:val="00BC022A"/>
    <w:rsid w:val="00BC4EB3"/>
    <w:rsid w:val="00BE0D62"/>
    <w:rsid w:val="00BE5225"/>
    <w:rsid w:val="00BF094F"/>
    <w:rsid w:val="00BF0DAB"/>
    <w:rsid w:val="00BF4915"/>
    <w:rsid w:val="00BF595A"/>
    <w:rsid w:val="00C01860"/>
    <w:rsid w:val="00C02ECC"/>
    <w:rsid w:val="00C12E4C"/>
    <w:rsid w:val="00C178BE"/>
    <w:rsid w:val="00C2208A"/>
    <w:rsid w:val="00C229ED"/>
    <w:rsid w:val="00C24680"/>
    <w:rsid w:val="00C3193F"/>
    <w:rsid w:val="00C31CAF"/>
    <w:rsid w:val="00C35BBD"/>
    <w:rsid w:val="00C36815"/>
    <w:rsid w:val="00C41484"/>
    <w:rsid w:val="00C42E85"/>
    <w:rsid w:val="00C43F9F"/>
    <w:rsid w:val="00C54E90"/>
    <w:rsid w:val="00C55F04"/>
    <w:rsid w:val="00C5728A"/>
    <w:rsid w:val="00C6426B"/>
    <w:rsid w:val="00C74030"/>
    <w:rsid w:val="00C74A9B"/>
    <w:rsid w:val="00C8004E"/>
    <w:rsid w:val="00C80783"/>
    <w:rsid w:val="00C907F1"/>
    <w:rsid w:val="00CB9BA9"/>
    <w:rsid w:val="00CC06A4"/>
    <w:rsid w:val="00CC20A1"/>
    <w:rsid w:val="00CC6628"/>
    <w:rsid w:val="00CD683B"/>
    <w:rsid w:val="00CE0577"/>
    <w:rsid w:val="00CF0AF8"/>
    <w:rsid w:val="00CF51D5"/>
    <w:rsid w:val="00D04572"/>
    <w:rsid w:val="00D150FA"/>
    <w:rsid w:val="00D17807"/>
    <w:rsid w:val="00D26B20"/>
    <w:rsid w:val="00D41104"/>
    <w:rsid w:val="00D426CC"/>
    <w:rsid w:val="00D43DEB"/>
    <w:rsid w:val="00D44FFE"/>
    <w:rsid w:val="00D4534A"/>
    <w:rsid w:val="00D52766"/>
    <w:rsid w:val="00D52DAA"/>
    <w:rsid w:val="00D6122B"/>
    <w:rsid w:val="00D6331C"/>
    <w:rsid w:val="00D7267E"/>
    <w:rsid w:val="00D77801"/>
    <w:rsid w:val="00D8126C"/>
    <w:rsid w:val="00D8148D"/>
    <w:rsid w:val="00D82223"/>
    <w:rsid w:val="00D87634"/>
    <w:rsid w:val="00D87CC4"/>
    <w:rsid w:val="00D9569E"/>
    <w:rsid w:val="00DA27BF"/>
    <w:rsid w:val="00DA6456"/>
    <w:rsid w:val="00DB2C6E"/>
    <w:rsid w:val="00DB4EE4"/>
    <w:rsid w:val="00DC22DD"/>
    <w:rsid w:val="00DC2A3E"/>
    <w:rsid w:val="00DC3DC6"/>
    <w:rsid w:val="00DD4EC0"/>
    <w:rsid w:val="00DD50E7"/>
    <w:rsid w:val="00DD6A51"/>
    <w:rsid w:val="00DE04CA"/>
    <w:rsid w:val="00DE22F1"/>
    <w:rsid w:val="00DE3BC0"/>
    <w:rsid w:val="00DF02A2"/>
    <w:rsid w:val="00E1434F"/>
    <w:rsid w:val="00E213D2"/>
    <w:rsid w:val="00E312BA"/>
    <w:rsid w:val="00E40AE7"/>
    <w:rsid w:val="00E43DDE"/>
    <w:rsid w:val="00E669F7"/>
    <w:rsid w:val="00E7005D"/>
    <w:rsid w:val="00E714F5"/>
    <w:rsid w:val="00E71AC7"/>
    <w:rsid w:val="00E81049"/>
    <w:rsid w:val="00E840C4"/>
    <w:rsid w:val="00E9105E"/>
    <w:rsid w:val="00E952D4"/>
    <w:rsid w:val="00E957C0"/>
    <w:rsid w:val="00EA75BA"/>
    <w:rsid w:val="00EB2829"/>
    <w:rsid w:val="00EB3BB4"/>
    <w:rsid w:val="00EB3CBD"/>
    <w:rsid w:val="00EC0D7A"/>
    <w:rsid w:val="00ED0238"/>
    <w:rsid w:val="00ED1F23"/>
    <w:rsid w:val="00ED2397"/>
    <w:rsid w:val="00ED5228"/>
    <w:rsid w:val="00EE7D84"/>
    <w:rsid w:val="00EF026A"/>
    <w:rsid w:val="00EF6DBB"/>
    <w:rsid w:val="00F01958"/>
    <w:rsid w:val="00F045F3"/>
    <w:rsid w:val="00F04D10"/>
    <w:rsid w:val="00F070FF"/>
    <w:rsid w:val="00F11473"/>
    <w:rsid w:val="00F13130"/>
    <w:rsid w:val="00F131FE"/>
    <w:rsid w:val="00F439DF"/>
    <w:rsid w:val="00F5091D"/>
    <w:rsid w:val="00F5197A"/>
    <w:rsid w:val="00F5602B"/>
    <w:rsid w:val="00F57B9A"/>
    <w:rsid w:val="00F61BE0"/>
    <w:rsid w:val="00F71029"/>
    <w:rsid w:val="00F73F0D"/>
    <w:rsid w:val="00F80FC7"/>
    <w:rsid w:val="00F93285"/>
    <w:rsid w:val="00F95896"/>
    <w:rsid w:val="00FA3B0E"/>
    <w:rsid w:val="00FB0DB0"/>
    <w:rsid w:val="00FB6F94"/>
    <w:rsid w:val="00FC7DC1"/>
    <w:rsid w:val="00FE3549"/>
    <w:rsid w:val="00FE5AE6"/>
    <w:rsid w:val="00FE670D"/>
    <w:rsid w:val="00FE755C"/>
    <w:rsid w:val="00FF1E5F"/>
    <w:rsid w:val="00FF513F"/>
    <w:rsid w:val="0265CFA6"/>
    <w:rsid w:val="036FD03D"/>
    <w:rsid w:val="07035617"/>
    <w:rsid w:val="0B3A56BD"/>
    <w:rsid w:val="0C69B7BB"/>
    <w:rsid w:val="0CB06757"/>
    <w:rsid w:val="0FF7F2C7"/>
    <w:rsid w:val="159A9313"/>
    <w:rsid w:val="195FC3E8"/>
    <w:rsid w:val="1AFBEBC4"/>
    <w:rsid w:val="1BE622B7"/>
    <w:rsid w:val="2601A4E6"/>
    <w:rsid w:val="2633EC44"/>
    <w:rsid w:val="26AB025F"/>
    <w:rsid w:val="27D0C8D0"/>
    <w:rsid w:val="2810D60C"/>
    <w:rsid w:val="3AE118E2"/>
    <w:rsid w:val="43E8B27E"/>
    <w:rsid w:val="44102ACE"/>
    <w:rsid w:val="46C25E44"/>
    <w:rsid w:val="47175682"/>
    <w:rsid w:val="4721CED7"/>
    <w:rsid w:val="49EF8DA0"/>
    <w:rsid w:val="4D29EFE6"/>
    <w:rsid w:val="4D6F07DD"/>
    <w:rsid w:val="4EB8617C"/>
    <w:rsid w:val="4ED4DDFC"/>
    <w:rsid w:val="5762078A"/>
    <w:rsid w:val="5A624C9D"/>
    <w:rsid w:val="5C10399B"/>
    <w:rsid w:val="647D1BD4"/>
    <w:rsid w:val="6979249B"/>
    <w:rsid w:val="6A9997AB"/>
    <w:rsid w:val="6C0F8755"/>
    <w:rsid w:val="7233CAEF"/>
    <w:rsid w:val="789050B3"/>
    <w:rsid w:val="78E73AF7"/>
    <w:rsid w:val="7A4AD9FE"/>
    <w:rsid w:val="7D0CFB66"/>
    <w:rsid w:val="7DBEB81B"/>
    <w:rsid w:val="7DFB69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AB5A"/>
  <w15:chartTrackingRefBased/>
  <w15:docId w15:val="{B9094767-80A1-D547-BAFA-1852197C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463F"/>
    <w:pPr>
      <w:keepNext/>
      <w:keepLines/>
      <w:numPr>
        <w:numId w:val="15"/>
      </w:numPr>
      <w:spacing w:before="240" w:after="240"/>
      <w:outlineLvl w:val="0"/>
    </w:pPr>
    <w:rPr>
      <w:rFonts w:ascii="Calibri" w:eastAsiaTheme="majorEastAsia" w:hAnsi="Calibri" w:cs="Calibri"/>
      <w:b/>
      <w:bCs/>
      <w:color w:val="000000" w:themeColor="text1"/>
      <w:u w:val="single"/>
    </w:rPr>
  </w:style>
  <w:style w:type="paragraph" w:styleId="Titre2">
    <w:name w:val="heading 2"/>
    <w:basedOn w:val="Listenumros"/>
    <w:next w:val="Normal"/>
    <w:link w:val="Titre2Car"/>
    <w:uiPriority w:val="9"/>
    <w:unhideWhenUsed/>
    <w:qFormat/>
    <w:rsid w:val="00E957C0"/>
    <w:pPr>
      <w:numPr>
        <w:ilvl w:val="1"/>
        <w:numId w:val="15"/>
      </w:numPr>
      <w:spacing w:before="240" w:after="240"/>
      <w:outlineLvl w:val="1"/>
    </w:pPr>
    <w:rPr>
      <w:b/>
      <w:bCs/>
      <w:i/>
      <w:iCs/>
    </w:rPr>
  </w:style>
  <w:style w:type="paragraph" w:styleId="Titre3">
    <w:name w:val="heading 3"/>
    <w:basedOn w:val="Normal"/>
    <w:next w:val="Normal"/>
    <w:link w:val="Titre3Car"/>
    <w:uiPriority w:val="9"/>
    <w:unhideWhenUsed/>
    <w:qFormat/>
    <w:rsid w:val="00232907"/>
    <w:pPr>
      <w:keepNext/>
      <w:keepLines/>
      <w:numPr>
        <w:ilvl w:val="2"/>
        <w:numId w:val="15"/>
      </w:numPr>
      <w:spacing w:before="160" w:after="160"/>
      <w:outlineLvl w:val="2"/>
    </w:pPr>
    <w:rPr>
      <w:rFonts w:ascii="Calibri" w:eastAsiaTheme="majorEastAsia" w:hAnsi="Calibri" w:cs="Calibri"/>
      <w:b/>
      <w:b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463F"/>
    <w:rPr>
      <w:rFonts w:ascii="Calibri" w:eastAsiaTheme="majorEastAsia" w:hAnsi="Calibri" w:cs="Calibri"/>
      <w:b/>
      <w:bCs/>
      <w:color w:val="000000" w:themeColor="text1"/>
      <w:u w:val="single"/>
      <w:lang w:val="fr-BE"/>
    </w:rPr>
  </w:style>
  <w:style w:type="numbering" w:customStyle="1" w:styleId="Huidigelijst1">
    <w:name w:val="Huidige lijst1"/>
    <w:uiPriority w:val="99"/>
    <w:rsid w:val="0067463F"/>
    <w:pPr>
      <w:numPr>
        <w:numId w:val="2"/>
      </w:numPr>
    </w:pPr>
  </w:style>
  <w:style w:type="character" w:customStyle="1" w:styleId="Titre2Car">
    <w:name w:val="Titre 2 Car"/>
    <w:basedOn w:val="Policepardfaut"/>
    <w:link w:val="Titre2"/>
    <w:uiPriority w:val="9"/>
    <w:rsid w:val="00E957C0"/>
    <w:rPr>
      <w:b/>
      <w:bCs/>
      <w:i/>
      <w:iCs/>
    </w:rPr>
  </w:style>
  <w:style w:type="numbering" w:customStyle="1" w:styleId="Huidigelijst2">
    <w:name w:val="Huidige lijst2"/>
    <w:uiPriority w:val="99"/>
    <w:rsid w:val="0067463F"/>
    <w:pPr>
      <w:numPr>
        <w:numId w:val="3"/>
      </w:numPr>
    </w:pPr>
  </w:style>
  <w:style w:type="paragraph" w:styleId="Listenumros">
    <w:name w:val="List Number"/>
    <w:basedOn w:val="Normal"/>
    <w:uiPriority w:val="99"/>
    <w:unhideWhenUsed/>
    <w:rsid w:val="0067463F"/>
    <w:pPr>
      <w:contextualSpacing/>
    </w:pPr>
  </w:style>
  <w:style w:type="paragraph" w:styleId="Paragraphedeliste">
    <w:name w:val="List Paragraph"/>
    <w:basedOn w:val="Normal"/>
    <w:uiPriority w:val="34"/>
    <w:qFormat/>
    <w:rsid w:val="0067463F"/>
    <w:pPr>
      <w:ind w:left="720"/>
      <w:contextualSpacing/>
    </w:pPr>
  </w:style>
  <w:style w:type="numbering" w:customStyle="1" w:styleId="Huidigelijst3">
    <w:name w:val="Huidige lijst3"/>
    <w:uiPriority w:val="99"/>
    <w:rsid w:val="00494B4F"/>
    <w:pPr>
      <w:numPr>
        <w:numId w:val="5"/>
      </w:numPr>
    </w:pPr>
  </w:style>
  <w:style w:type="numbering" w:customStyle="1" w:styleId="Huidigelijst4">
    <w:name w:val="Huidige lijst4"/>
    <w:uiPriority w:val="99"/>
    <w:rsid w:val="00494B4F"/>
    <w:pPr>
      <w:numPr>
        <w:numId w:val="6"/>
      </w:numPr>
    </w:pPr>
  </w:style>
  <w:style w:type="numbering" w:customStyle="1" w:styleId="Huidigelijst5">
    <w:name w:val="Huidige lijst5"/>
    <w:uiPriority w:val="99"/>
    <w:rsid w:val="00494B4F"/>
    <w:pPr>
      <w:numPr>
        <w:numId w:val="7"/>
      </w:numPr>
    </w:pPr>
  </w:style>
  <w:style w:type="numbering" w:customStyle="1" w:styleId="Huidigelijst6">
    <w:name w:val="Huidige lijst6"/>
    <w:uiPriority w:val="99"/>
    <w:rsid w:val="005A7996"/>
    <w:pPr>
      <w:numPr>
        <w:numId w:val="8"/>
      </w:numPr>
    </w:pPr>
  </w:style>
  <w:style w:type="numbering" w:customStyle="1" w:styleId="Huidigelijst7">
    <w:name w:val="Huidige lijst7"/>
    <w:uiPriority w:val="99"/>
    <w:rsid w:val="005A7996"/>
    <w:pPr>
      <w:numPr>
        <w:numId w:val="9"/>
      </w:numPr>
    </w:pPr>
  </w:style>
  <w:style w:type="numbering" w:customStyle="1" w:styleId="Huidigelijst8">
    <w:name w:val="Huidige lijst8"/>
    <w:uiPriority w:val="99"/>
    <w:rsid w:val="005A7996"/>
    <w:pPr>
      <w:numPr>
        <w:numId w:val="10"/>
      </w:numPr>
    </w:pPr>
  </w:style>
  <w:style w:type="numbering" w:customStyle="1" w:styleId="Huidigelijst9">
    <w:name w:val="Huidige lijst9"/>
    <w:uiPriority w:val="99"/>
    <w:rsid w:val="00232907"/>
    <w:pPr>
      <w:numPr>
        <w:numId w:val="12"/>
      </w:numPr>
    </w:pPr>
  </w:style>
  <w:style w:type="numbering" w:customStyle="1" w:styleId="Huidigelijst10">
    <w:name w:val="Huidige lijst10"/>
    <w:uiPriority w:val="99"/>
    <w:rsid w:val="00232907"/>
    <w:pPr>
      <w:numPr>
        <w:numId w:val="13"/>
      </w:numPr>
    </w:pPr>
  </w:style>
  <w:style w:type="character" w:customStyle="1" w:styleId="Titre3Car">
    <w:name w:val="Titre 3 Car"/>
    <w:basedOn w:val="Policepardfaut"/>
    <w:link w:val="Titre3"/>
    <w:uiPriority w:val="9"/>
    <w:rsid w:val="00232907"/>
    <w:rPr>
      <w:rFonts w:ascii="Calibri" w:eastAsiaTheme="majorEastAsia" w:hAnsi="Calibri" w:cs="Calibri"/>
      <w:b/>
      <w:bCs/>
      <w:color w:val="000000" w:themeColor="text1"/>
    </w:rPr>
  </w:style>
  <w:style w:type="paragraph" w:styleId="En-ttedetabledesmatires">
    <w:name w:val="TOC Heading"/>
    <w:basedOn w:val="Titre1"/>
    <w:next w:val="Normal"/>
    <w:uiPriority w:val="39"/>
    <w:unhideWhenUsed/>
    <w:qFormat/>
    <w:rsid w:val="00232907"/>
    <w:pPr>
      <w:numPr>
        <w:numId w:val="0"/>
      </w:numPr>
      <w:spacing w:before="480" w:after="0" w:line="276" w:lineRule="auto"/>
      <w:outlineLvl w:val="9"/>
    </w:pPr>
    <w:rPr>
      <w:rFonts w:asciiTheme="majorHAnsi" w:hAnsiTheme="majorHAnsi" w:cstheme="majorBidi"/>
      <w:color w:val="2F5496" w:themeColor="accent1" w:themeShade="BF"/>
      <w:sz w:val="28"/>
      <w:szCs w:val="28"/>
      <w:u w:val="none"/>
      <w:lang w:eastAsia="nl-NL"/>
    </w:rPr>
  </w:style>
  <w:style w:type="paragraph" w:styleId="TM1">
    <w:name w:val="toc 1"/>
    <w:basedOn w:val="Normal"/>
    <w:next w:val="Normal"/>
    <w:autoRedefine/>
    <w:uiPriority w:val="39"/>
    <w:unhideWhenUsed/>
    <w:rsid w:val="007763F3"/>
    <w:pPr>
      <w:tabs>
        <w:tab w:val="left" w:pos="1440"/>
        <w:tab w:val="right" w:leader="dot" w:pos="9060"/>
      </w:tabs>
      <w:spacing w:before="240" w:after="120"/>
    </w:pPr>
    <w:rPr>
      <w:rFonts w:cstheme="minorHAnsi"/>
      <w:b/>
      <w:bCs/>
      <w:sz w:val="20"/>
      <w:szCs w:val="20"/>
    </w:rPr>
  </w:style>
  <w:style w:type="paragraph" w:styleId="TM3">
    <w:name w:val="toc 3"/>
    <w:basedOn w:val="Normal"/>
    <w:next w:val="Normal"/>
    <w:autoRedefine/>
    <w:uiPriority w:val="39"/>
    <w:unhideWhenUsed/>
    <w:rsid w:val="00232907"/>
    <w:pPr>
      <w:ind w:left="480"/>
    </w:pPr>
    <w:rPr>
      <w:rFonts w:cstheme="minorHAnsi"/>
      <w:sz w:val="20"/>
      <w:szCs w:val="20"/>
    </w:rPr>
  </w:style>
  <w:style w:type="paragraph" w:styleId="TM2">
    <w:name w:val="toc 2"/>
    <w:basedOn w:val="Normal"/>
    <w:next w:val="Normal"/>
    <w:autoRedefine/>
    <w:uiPriority w:val="39"/>
    <w:unhideWhenUsed/>
    <w:rsid w:val="00232907"/>
    <w:pPr>
      <w:spacing w:before="120"/>
      <w:ind w:left="240"/>
    </w:pPr>
    <w:rPr>
      <w:rFonts w:cstheme="minorHAnsi"/>
      <w:i/>
      <w:iCs/>
      <w:sz w:val="20"/>
      <w:szCs w:val="20"/>
    </w:rPr>
  </w:style>
  <w:style w:type="character" w:styleId="Lienhypertexte">
    <w:name w:val="Hyperlink"/>
    <w:basedOn w:val="Policepardfaut"/>
    <w:uiPriority w:val="99"/>
    <w:unhideWhenUsed/>
    <w:rsid w:val="00232907"/>
    <w:rPr>
      <w:color w:val="0563C1" w:themeColor="hyperlink"/>
      <w:u w:val="single"/>
    </w:rPr>
  </w:style>
  <w:style w:type="paragraph" w:styleId="TM4">
    <w:name w:val="toc 4"/>
    <w:basedOn w:val="Normal"/>
    <w:next w:val="Normal"/>
    <w:autoRedefine/>
    <w:uiPriority w:val="39"/>
    <w:semiHidden/>
    <w:unhideWhenUsed/>
    <w:rsid w:val="00232907"/>
    <w:pPr>
      <w:ind w:left="720"/>
    </w:pPr>
    <w:rPr>
      <w:rFonts w:cstheme="minorHAnsi"/>
      <w:sz w:val="20"/>
      <w:szCs w:val="20"/>
    </w:rPr>
  </w:style>
  <w:style w:type="paragraph" w:styleId="TM5">
    <w:name w:val="toc 5"/>
    <w:basedOn w:val="Normal"/>
    <w:next w:val="Normal"/>
    <w:autoRedefine/>
    <w:uiPriority w:val="39"/>
    <w:semiHidden/>
    <w:unhideWhenUsed/>
    <w:rsid w:val="00232907"/>
    <w:pPr>
      <w:ind w:left="960"/>
    </w:pPr>
    <w:rPr>
      <w:rFonts w:cstheme="minorHAnsi"/>
      <w:sz w:val="20"/>
      <w:szCs w:val="20"/>
    </w:rPr>
  </w:style>
  <w:style w:type="paragraph" w:styleId="TM6">
    <w:name w:val="toc 6"/>
    <w:basedOn w:val="Normal"/>
    <w:next w:val="Normal"/>
    <w:autoRedefine/>
    <w:uiPriority w:val="39"/>
    <w:semiHidden/>
    <w:unhideWhenUsed/>
    <w:rsid w:val="00232907"/>
    <w:pPr>
      <w:ind w:left="1200"/>
    </w:pPr>
    <w:rPr>
      <w:rFonts w:cstheme="minorHAnsi"/>
      <w:sz w:val="20"/>
      <w:szCs w:val="20"/>
    </w:rPr>
  </w:style>
  <w:style w:type="paragraph" w:styleId="TM7">
    <w:name w:val="toc 7"/>
    <w:basedOn w:val="Normal"/>
    <w:next w:val="Normal"/>
    <w:autoRedefine/>
    <w:uiPriority w:val="39"/>
    <w:semiHidden/>
    <w:unhideWhenUsed/>
    <w:rsid w:val="00232907"/>
    <w:pPr>
      <w:ind w:left="1440"/>
    </w:pPr>
    <w:rPr>
      <w:rFonts w:cstheme="minorHAnsi"/>
      <w:sz w:val="20"/>
      <w:szCs w:val="20"/>
    </w:rPr>
  </w:style>
  <w:style w:type="paragraph" w:styleId="TM8">
    <w:name w:val="toc 8"/>
    <w:basedOn w:val="Normal"/>
    <w:next w:val="Normal"/>
    <w:autoRedefine/>
    <w:uiPriority w:val="39"/>
    <w:semiHidden/>
    <w:unhideWhenUsed/>
    <w:rsid w:val="00232907"/>
    <w:pPr>
      <w:ind w:left="1680"/>
    </w:pPr>
    <w:rPr>
      <w:rFonts w:cstheme="minorHAnsi"/>
      <w:sz w:val="20"/>
      <w:szCs w:val="20"/>
    </w:rPr>
  </w:style>
  <w:style w:type="paragraph" w:styleId="TM9">
    <w:name w:val="toc 9"/>
    <w:basedOn w:val="Normal"/>
    <w:next w:val="Normal"/>
    <w:autoRedefine/>
    <w:uiPriority w:val="39"/>
    <w:semiHidden/>
    <w:unhideWhenUsed/>
    <w:rsid w:val="00232907"/>
    <w:pPr>
      <w:ind w:left="1920"/>
    </w:pPr>
    <w:rPr>
      <w:rFonts w:cstheme="minorHAnsi"/>
      <w:sz w:val="20"/>
      <w:szCs w:val="20"/>
    </w:rPr>
  </w:style>
  <w:style w:type="paragraph" w:styleId="En-tte">
    <w:name w:val="header"/>
    <w:basedOn w:val="Normal"/>
    <w:link w:val="En-tteCar"/>
    <w:uiPriority w:val="99"/>
    <w:unhideWhenUsed/>
    <w:rsid w:val="00386624"/>
    <w:pPr>
      <w:tabs>
        <w:tab w:val="center" w:pos="4536"/>
        <w:tab w:val="right" w:pos="9072"/>
      </w:tabs>
    </w:pPr>
  </w:style>
  <w:style w:type="character" w:customStyle="1" w:styleId="En-tteCar">
    <w:name w:val="En-tête Car"/>
    <w:basedOn w:val="Policepardfaut"/>
    <w:link w:val="En-tte"/>
    <w:uiPriority w:val="99"/>
    <w:rsid w:val="00386624"/>
  </w:style>
  <w:style w:type="paragraph" w:styleId="Pieddepage">
    <w:name w:val="footer"/>
    <w:basedOn w:val="Normal"/>
    <w:link w:val="PieddepageCar"/>
    <w:uiPriority w:val="99"/>
    <w:unhideWhenUsed/>
    <w:rsid w:val="00386624"/>
    <w:pPr>
      <w:tabs>
        <w:tab w:val="center" w:pos="4536"/>
        <w:tab w:val="right" w:pos="9072"/>
      </w:tabs>
    </w:pPr>
  </w:style>
  <w:style w:type="character" w:customStyle="1" w:styleId="PieddepageCar">
    <w:name w:val="Pied de page Car"/>
    <w:basedOn w:val="Policepardfaut"/>
    <w:link w:val="Pieddepage"/>
    <w:uiPriority w:val="99"/>
    <w:rsid w:val="00386624"/>
  </w:style>
  <w:style w:type="character" w:styleId="Marquedecommentaire">
    <w:name w:val="annotation reference"/>
    <w:basedOn w:val="Policepardfaut"/>
    <w:uiPriority w:val="99"/>
    <w:semiHidden/>
    <w:unhideWhenUsed/>
    <w:rsid w:val="005D6111"/>
    <w:rPr>
      <w:sz w:val="16"/>
      <w:szCs w:val="16"/>
    </w:rPr>
  </w:style>
  <w:style w:type="paragraph" w:styleId="Commentaire">
    <w:name w:val="annotation text"/>
    <w:basedOn w:val="Normal"/>
    <w:link w:val="CommentaireCar"/>
    <w:uiPriority w:val="99"/>
    <w:unhideWhenUsed/>
    <w:rsid w:val="005D6111"/>
    <w:rPr>
      <w:sz w:val="20"/>
      <w:szCs w:val="20"/>
    </w:rPr>
  </w:style>
  <w:style w:type="character" w:customStyle="1" w:styleId="CommentaireCar">
    <w:name w:val="Commentaire Car"/>
    <w:basedOn w:val="Policepardfaut"/>
    <w:link w:val="Commentaire"/>
    <w:uiPriority w:val="99"/>
    <w:rsid w:val="005D6111"/>
    <w:rPr>
      <w:sz w:val="20"/>
      <w:szCs w:val="20"/>
    </w:rPr>
  </w:style>
  <w:style w:type="paragraph" w:styleId="Objetducommentaire">
    <w:name w:val="annotation subject"/>
    <w:basedOn w:val="Commentaire"/>
    <w:next w:val="Commentaire"/>
    <w:link w:val="ObjetducommentaireCar"/>
    <w:uiPriority w:val="99"/>
    <w:semiHidden/>
    <w:unhideWhenUsed/>
    <w:rsid w:val="005D6111"/>
    <w:rPr>
      <w:b/>
      <w:bCs/>
    </w:rPr>
  </w:style>
  <w:style w:type="character" w:customStyle="1" w:styleId="ObjetducommentaireCar">
    <w:name w:val="Objet du commentaire Car"/>
    <w:basedOn w:val="CommentaireCar"/>
    <w:link w:val="Objetducommentaire"/>
    <w:uiPriority w:val="99"/>
    <w:semiHidden/>
    <w:rsid w:val="005D6111"/>
    <w:rPr>
      <w:b/>
      <w:bCs/>
      <w:sz w:val="20"/>
      <w:szCs w:val="20"/>
    </w:rPr>
  </w:style>
  <w:style w:type="paragraph" w:styleId="Rvision">
    <w:name w:val="Revision"/>
    <w:hidden/>
    <w:uiPriority w:val="99"/>
    <w:semiHidden/>
    <w:rsid w:val="00DD4EC0"/>
  </w:style>
  <w:style w:type="paragraph" w:styleId="Notedebasdepage">
    <w:name w:val="footnote text"/>
    <w:basedOn w:val="Normal"/>
    <w:link w:val="NotedebasdepageCar"/>
    <w:uiPriority w:val="99"/>
    <w:semiHidden/>
    <w:unhideWhenUsed/>
    <w:rsid w:val="00ED1F23"/>
    <w:rPr>
      <w:sz w:val="20"/>
      <w:szCs w:val="20"/>
    </w:rPr>
  </w:style>
  <w:style w:type="character" w:customStyle="1" w:styleId="NotedebasdepageCar">
    <w:name w:val="Note de bas de page Car"/>
    <w:basedOn w:val="Policepardfaut"/>
    <w:link w:val="Notedebasdepage"/>
    <w:uiPriority w:val="99"/>
    <w:semiHidden/>
    <w:rsid w:val="00ED1F23"/>
    <w:rPr>
      <w:sz w:val="20"/>
      <w:szCs w:val="20"/>
    </w:rPr>
  </w:style>
  <w:style w:type="character" w:styleId="Appelnotedebasdep">
    <w:name w:val="footnote reference"/>
    <w:basedOn w:val="Policepardfaut"/>
    <w:uiPriority w:val="99"/>
    <w:semiHidden/>
    <w:unhideWhenUsed/>
    <w:rsid w:val="00ED1F23"/>
    <w:rPr>
      <w:vertAlign w:val="superscript"/>
    </w:rPr>
  </w:style>
  <w:style w:type="character" w:styleId="Mention">
    <w:name w:val="Mention"/>
    <w:basedOn w:val="Policepardfaut"/>
    <w:uiPriority w:val="99"/>
    <w:unhideWhenUsed/>
    <w:rsid w:val="004F5321"/>
    <w:rPr>
      <w:color w:val="2B579A"/>
      <w:shd w:val="clear" w:color="auto" w:fill="E1DFDD"/>
    </w:rPr>
  </w:style>
  <w:style w:type="numbering" w:customStyle="1" w:styleId="Huidigelijst11">
    <w:name w:val="Huidige lijst11"/>
    <w:uiPriority w:val="99"/>
    <w:rsid w:val="00647374"/>
    <w:pPr>
      <w:numPr>
        <w:numId w:val="17"/>
      </w:numPr>
    </w:pPr>
  </w:style>
  <w:style w:type="numbering" w:customStyle="1" w:styleId="Huidigelijst12">
    <w:name w:val="Huidige lijst12"/>
    <w:uiPriority w:val="99"/>
    <w:rsid w:val="00647374"/>
    <w:pPr>
      <w:numPr>
        <w:numId w:val="19"/>
      </w:numPr>
    </w:pPr>
  </w:style>
  <w:style w:type="character" w:styleId="Mentionnonrsolue">
    <w:name w:val="Unresolved Mention"/>
    <w:basedOn w:val="Policepardfaut"/>
    <w:uiPriority w:val="99"/>
    <w:semiHidden/>
    <w:unhideWhenUsed/>
    <w:rsid w:val="00F57B9A"/>
    <w:rPr>
      <w:color w:val="605E5C"/>
      <w:shd w:val="clear" w:color="auto" w:fill="E1DFDD"/>
    </w:rPr>
  </w:style>
  <w:style w:type="numbering" w:customStyle="1" w:styleId="Huidigelijst13">
    <w:name w:val="Huidige lijst13"/>
    <w:uiPriority w:val="99"/>
    <w:rsid w:val="0041512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i.org/10.26356/EC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cd.org/fr/publications/manuel-de-frascati-2015_9789264257252-fr.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erpretatie regelgeving" ma:contentTypeID="0x01010051ABF333E8625D46924FA3CA21DE3533008553320A10E16049A24B1DBE2B642178" ma:contentTypeVersion="32" ma:contentTypeDescription="" ma:contentTypeScope="" ma:versionID="15974d8f18963d2b4b02970729fd084e">
  <xsd:schema xmlns:xsd="http://www.w3.org/2001/XMLSchema" xmlns:xs="http://www.w3.org/2001/XMLSchema" xmlns:p="http://schemas.microsoft.com/office/2006/metadata/properties" xmlns:ns2="b646ba2c-5d6b-4dbe-848d-ffe408b4b53d" xmlns:ns3="182ee2af-db41-473b-9a59-eb77e7161e36" targetNamespace="http://schemas.microsoft.com/office/2006/metadata/properties" ma:root="true" ma:fieldsID="8332990140f6451525f5866b98cf54b9" ns2:_="" ns3:_="">
    <xsd:import namespace="b646ba2c-5d6b-4dbe-848d-ffe408b4b53d"/>
    <xsd:import namespace="182ee2af-db41-473b-9a59-eb77e7161e36"/>
    <xsd:element name="properties">
      <xsd:complexType>
        <xsd:sequence>
          <xsd:element name="documentManagement">
            <xsd:complexType>
              <xsd:all>
                <xsd:element ref="ns2:TaxCatchAll" minOccurs="0"/>
                <xsd:element ref="ns3:MediaServiceMetadata" minOccurs="0"/>
                <xsd:element ref="ns3:MediaServiceFastMetadata" minOccurs="0"/>
                <xsd:element ref="ns2:l8bd7a42eb4a4c1d976c6126a9c80ba7" minOccurs="0"/>
                <xsd:element ref="ns2:TaxCatchAllLabel" minOccurs="0"/>
                <xsd:element ref="ns2:ha29f77b6ede442c9c15a84236a26391" minOccurs="0"/>
                <xsd:element ref="ns2:Jaartal" minOccurs="0"/>
                <xsd:element ref="ns3:c94d1ad579024789bfaa0ba1e9745ffc"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643baa4-b07c-4631-856b-4054c242754c}" ma:internalName="TaxCatchAll" ma:readOnly="false"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element name="l8bd7a42eb4a4c1d976c6126a9c80ba7" ma:index="13" nillable="true" ma:taxonomy="true" ma:internalName="l8bd7a42eb4a4c1d976c6126a9c80ba7" ma:taxonomyFieldName="TypeDocumenten" ma:displayName="Type Documenten" ma:readOnly="false" ma:fieldId="{58bd7a42-eb4a-4c1d-976c-6126a9c80ba7}" ma:sspId="49ca8161-7180-459b-a0ef-1a71cf6ffea5" ma:termSetId="be7f55ae-5763-442f-9ccf-b9427a35b85f"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2643baa4-b07c-4631-856b-4054c242754c}" ma:internalName="TaxCatchAllLabel" ma:readOnly="true" ma:showField="CatchAllDataLabel" ma:web="b646ba2c-5d6b-4dbe-848d-ffe408b4b53d">
      <xsd:complexType>
        <xsd:complexContent>
          <xsd:extension base="dms:MultiChoiceLookup">
            <xsd:sequence>
              <xsd:element name="Value" type="dms:Lookup" maxOccurs="unbounded" minOccurs="0" nillable="true"/>
            </xsd:sequence>
          </xsd:extension>
        </xsd:complexContent>
      </xsd:complexType>
    </xsd:element>
    <xsd:element name="ha29f77b6ede442c9c15a84236a26391" ma:index="15" nillable="true" ma:taxonomy="true" ma:internalName="ha29f77b6ede442c9c15a84236a26391" ma:taxonomyFieldName="RegelgevingsThema" ma:displayName="(Regelgevings)thema" ma:readOnly="false" ma:fieldId="{1a29f77b-6ede-442c-9c15-a84236a26391}" ma:sspId="49ca8161-7180-459b-a0ef-1a71cf6ffea5" ma:termSetId="ebc258c7-e596-4c0b-bfe1-73015e77ed89" ma:anchorId="00000000-0000-0000-0000-000000000000" ma:open="false" ma:isKeyword="false">
      <xsd:complexType>
        <xsd:sequence>
          <xsd:element ref="pc:Terms" minOccurs="0" maxOccurs="1"/>
        </xsd:sequence>
      </xsd:complexType>
    </xsd:element>
    <xsd:element name="Jaartal" ma:index="17" nillable="true" ma:displayName="Jaartal" ma:format="Dropdown" ma:internalName="Jaartal" ma:readOnly="false">
      <xsd:simpleType>
        <xsd:restriction base="dms:Choice">
          <xsd:enumeration value="2015"/>
          <xsd:enumeration value="2016"/>
          <xsd:enumeration value="2017"/>
          <xsd:enumeration value="2018"/>
          <xsd:enumeration value="2019"/>
          <xsd:enumeration value="2020"/>
          <xsd:enumeration value="2021"/>
          <xsd:enumeration value="2022"/>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2ee2af-db41-473b-9a59-eb77e7161e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94d1ad579024789bfaa0ba1e9745ffc" ma:index="18" nillable="true" ma:taxonomy="true" ma:internalName="c94d1ad579024789bfaa0ba1e9745ffc" ma:taxonomyFieldName="Actor" ma:displayName="Actor" ma:readOnly="false" ma:fieldId="{c94d1ad5-7902-4789-bfaa-0ba1e9745ffc}" ma:sspId="49ca8161-7180-459b-a0ef-1a71cf6ffea5" ma:termSetId="45e0a011-2826-4ddb-bdd6-5a2b9d6a108e" ma:anchorId="00000000-0000-0000-0000-000000000000" ma:open="fals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a29f77b6ede442c9c15a84236a26391 xmlns="b646ba2c-5d6b-4dbe-848d-ffe408b4b53d">
      <Terms xmlns="http://schemas.microsoft.com/office/infopath/2007/PartnerControls"/>
    </ha29f77b6ede442c9c15a84236a26391>
    <l8bd7a42eb4a4c1d976c6126a9c80ba7 xmlns="b646ba2c-5d6b-4dbe-848d-ffe408b4b53d">
      <Terms xmlns="http://schemas.microsoft.com/office/infopath/2007/PartnerControls"/>
    </l8bd7a42eb4a4c1d976c6126a9c80ba7>
    <Jaartal xmlns="b646ba2c-5d6b-4dbe-848d-ffe408b4b53d" xsi:nil="true"/>
    <c94d1ad579024789bfaa0ba1e9745ffc xmlns="182ee2af-db41-473b-9a59-eb77e7161e36">
      <Terms xmlns="http://schemas.microsoft.com/office/infopath/2007/PartnerControls"/>
    </c94d1ad579024789bfaa0ba1e9745ffc>
    <TaxCatchAll xmlns="b646ba2c-5d6b-4dbe-848d-ffe408b4b53d" xsi:nil="true"/>
    <lcf76f155ced4ddcb4097134ff3c332f xmlns="182ee2af-db41-473b-9a59-eb77e7161e36">
      <Terms xmlns="http://schemas.microsoft.com/office/infopath/2007/PartnerControls"/>
    </lcf76f155ced4ddcb4097134ff3c332f>
    <SharedWithUsers xmlns="b646ba2c-5d6b-4dbe-848d-ffe408b4b53d">
      <UserInfo>
        <DisplayName>De Bock Koen</DisplayName>
        <AccountId>84</AccountId>
        <AccountType/>
      </UserInfo>
      <UserInfo>
        <DisplayName>De Schryver Ellen</DisplayName>
        <AccountId>198</AccountId>
        <AccountType/>
      </UserInfo>
      <UserInfo>
        <DisplayName>Wauters Emmeline</DisplayName>
        <AccountId>53</AccountId>
        <AccountType/>
      </UserInfo>
      <UserInfo>
        <DisplayName>Vermeir Diederik</DisplayName>
        <AccountId>96</AccountId>
        <AccountType/>
      </UserInfo>
      <UserInfo>
        <DisplayName>Van Damme Benediekt</DisplayName>
        <AccountId>56</AccountId>
        <AccountType/>
      </UserInfo>
      <UserInfo>
        <DisplayName>De Broeck Fabienne</DisplayName>
        <AccountId>99</AccountId>
        <AccountType/>
      </UserInfo>
    </SharedWithUsers>
  </documentManagement>
</p:properties>
</file>

<file path=customXml/itemProps1.xml><?xml version="1.0" encoding="utf-8"?>
<ds:datastoreItem xmlns:ds="http://schemas.openxmlformats.org/officeDocument/2006/customXml" ds:itemID="{5531B9DE-8024-4466-BBC5-8434D9759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6ba2c-5d6b-4dbe-848d-ffe408b4b53d"/>
    <ds:schemaRef ds:uri="182ee2af-db41-473b-9a59-eb77e7161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B403A-AD9D-425C-8758-66CA5A1797FA}">
  <ds:schemaRefs>
    <ds:schemaRef ds:uri="http://schemas.microsoft.com/sharepoint/v3/contenttype/forms"/>
  </ds:schemaRefs>
</ds:datastoreItem>
</file>

<file path=customXml/itemProps3.xml><?xml version="1.0" encoding="utf-8"?>
<ds:datastoreItem xmlns:ds="http://schemas.openxmlformats.org/officeDocument/2006/customXml" ds:itemID="{BF9EFDFE-6508-2C46-9355-0F570352993B}">
  <ds:schemaRefs>
    <ds:schemaRef ds:uri="http://schemas.openxmlformats.org/officeDocument/2006/bibliography"/>
  </ds:schemaRefs>
</ds:datastoreItem>
</file>

<file path=customXml/itemProps4.xml><?xml version="1.0" encoding="utf-8"?>
<ds:datastoreItem xmlns:ds="http://schemas.openxmlformats.org/officeDocument/2006/customXml" ds:itemID="{C868E541-3EDF-439E-BB7E-2C2797567495}">
  <ds:schemaRefs>
    <ds:schemaRef ds:uri="http://schemas.microsoft.com/office/2006/metadata/properties"/>
    <ds:schemaRef ds:uri="http://schemas.microsoft.com/office/infopath/2007/PartnerControls"/>
    <ds:schemaRef ds:uri="b646ba2c-5d6b-4dbe-848d-ffe408b4b53d"/>
    <ds:schemaRef ds:uri="182ee2af-db41-473b-9a59-eb77e7161e3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6726</Words>
  <Characters>36997</Characters>
  <Application>Microsoft Office Word</Application>
  <DocSecurity>0</DocSecurity>
  <Lines>308</Lines>
  <Paragraphs>87</Paragraphs>
  <ScaleCrop>false</ScaleCrop>
  <Company/>
  <LinksUpToDate>false</LinksUpToDate>
  <CharactersWithSpaces>43636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Verschave</dc:creator>
  <cp:keywords/>
  <dc:description/>
  <cp:lastModifiedBy>Auteur</cp:lastModifiedBy>
  <cp:revision>6</cp:revision>
  <dcterms:created xsi:type="dcterms:W3CDTF">2023-12-15T14:09:00Z</dcterms:created>
  <dcterms:modified xsi:type="dcterms:W3CDTF">2025-12-01T15:16:00Z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0x01010051ABF333E8625D46924FA3CA21DE3533008553320A10E16049A24B1DBE2B642178</vt:lpwstr>
  </property>
  <property fmtid="{D5CDD505-2E9C-101B-9397-08002B2CF9AE}" pid="3" name="TypeDocumenten">
    <vt:lpwstr/>
  </property>
  <property fmtid="{D5CDD505-2E9C-101B-9397-08002B2CF9AE}" pid="4" name="Actor">
    <vt:lpwstr/>
  </property>
  <property fmtid="{D5CDD505-2E9C-101B-9397-08002B2CF9AE}" pid="5" name="RegelgevingsThema">
    <vt:lpwstr/>
  </property>
  <property fmtid="{D5CDD505-2E9C-101B-9397-08002B2CF9AE}" pid="6" name="MediaServiceImageTags">
    <vt:lpwstr/>
  </property>
</Properties>
</file>