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9D4B42" w14:textId="2FEB5068" w:rsidR="007820D0" w:rsidRPr="00A8151E" w:rsidRDefault="008F4675">
      <w:pPr>
        <w:pStyle w:val="Style4"/>
        <w:spacing w:before="170"/>
        <w:rPr>
          <w:rFonts w:cs="Arial"/>
          <w:sz w:val="38"/>
          <w:szCs w:val="38"/>
          <w:lang w:val="nl-BE"/>
        </w:rPr>
      </w:pPr>
      <w:r w:rsidRPr="00A8151E">
        <w:rPr>
          <w:rFonts w:eastAsia="Arial" w:cs="Arial"/>
          <w:sz w:val="48"/>
          <w:lang w:val="nl-BE"/>
        </w:rPr>
        <w:t>Wetenschapscheques</w:t>
      </w:r>
    </w:p>
    <w:p w14:paraId="5F5CF95E" w14:textId="77777777" w:rsidR="007820D0" w:rsidRPr="00A8151E" w:rsidRDefault="00850A9D">
      <w:pPr>
        <w:pStyle w:val="Style4"/>
        <w:spacing w:before="170"/>
        <w:rPr>
          <w:rFonts w:cs="Arial"/>
          <w:b/>
          <w:sz w:val="36"/>
          <w:szCs w:val="36"/>
          <w:lang w:val="nl-BE"/>
        </w:rPr>
      </w:pPr>
      <w:r w:rsidRPr="00A8151E">
        <w:rPr>
          <w:rFonts w:cs="Arial"/>
          <w:sz w:val="38"/>
          <w:lang w:val="nl-BE"/>
        </w:rPr>
        <w:t>Reglement</w:t>
      </w:r>
    </w:p>
    <w:p w14:paraId="0CD7758D" w14:textId="77777777" w:rsidR="007820D0" w:rsidRPr="00A8151E" w:rsidRDefault="007820D0">
      <w:pPr>
        <w:pStyle w:val="Style4"/>
        <w:rPr>
          <w:rFonts w:cs="Arial"/>
          <w:b/>
          <w:sz w:val="36"/>
          <w:szCs w:val="36"/>
          <w:lang w:val="nl-BE"/>
        </w:rPr>
      </w:pPr>
    </w:p>
    <w:p w14:paraId="40C55300" w14:textId="77777777" w:rsidR="007820D0" w:rsidRPr="00A8151E" w:rsidRDefault="007820D0">
      <w:pPr>
        <w:pStyle w:val="Titre2"/>
        <w:spacing w:before="240" w:after="60"/>
        <w:ind w:firstLine="0"/>
        <w:rPr>
          <w:rFonts w:ascii="Calibri" w:hAnsi="Calibri" w:cs="Calibri"/>
          <w:lang w:val="nl-BE"/>
        </w:rPr>
      </w:pPr>
      <w:r w:rsidRPr="00A8151E">
        <w:rPr>
          <w:lang w:val="nl-BE"/>
        </w:rPr>
        <w:t>DOELSTELLING</w:t>
      </w:r>
    </w:p>
    <w:p w14:paraId="6D0E0A5A" w14:textId="0391B80F" w:rsidR="005A17E3" w:rsidRPr="00A8151E" w:rsidRDefault="005A17E3" w:rsidP="005A17E3">
      <w:pPr>
        <w:pStyle w:val="Corpsdetexte"/>
        <w:jc w:val="both"/>
        <w:rPr>
          <w:rFonts w:ascii="Calibri" w:hAnsi="Calibri"/>
          <w:lang w:val="nl-BE"/>
        </w:rPr>
      </w:pPr>
      <w:r w:rsidRPr="00A8151E">
        <w:rPr>
          <w:rFonts w:ascii="Calibri" w:hAnsi="Calibri"/>
          <w:lang w:val="nl-BE"/>
        </w:rPr>
        <w:t>Deze financiële steun past in het kader van de maatregelen die worden genomen om onderzoek en innovatie in het Brussels Hoofdstedelijk Gewest aan te moedigen.</w:t>
      </w:r>
    </w:p>
    <w:p w14:paraId="54C978DF" w14:textId="4F5A74DD" w:rsidR="005A17E3" w:rsidRPr="00A8151E" w:rsidRDefault="005A17E3" w:rsidP="005A17E3">
      <w:pPr>
        <w:pStyle w:val="Corpsdetexte"/>
        <w:jc w:val="both"/>
        <w:rPr>
          <w:lang w:val="nl-BE"/>
        </w:rPr>
      </w:pPr>
      <w:r w:rsidRPr="00A8151E">
        <w:rPr>
          <w:rFonts w:ascii="Calibri" w:hAnsi="Calibri"/>
          <w:lang w:val="nl-BE"/>
        </w:rPr>
        <w:t xml:space="preserve">Het initiatief </w:t>
      </w:r>
      <w:r w:rsidR="005B6A4B">
        <w:rPr>
          <w:rFonts w:ascii="Calibri" w:hAnsi="Calibri"/>
          <w:lang w:val="nl-BE"/>
        </w:rPr>
        <w:t>‘</w:t>
      </w:r>
      <w:r w:rsidRPr="00A8151E">
        <w:rPr>
          <w:rFonts w:ascii="Calibri" w:hAnsi="Calibri"/>
          <w:lang w:val="nl-BE"/>
        </w:rPr>
        <w:t>Wetenschapscheques</w:t>
      </w:r>
      <w:r w:rsidR="005B6A4B">
        <w:rPr>
          <w:rFonts w:ascii="Calibri" w:hAnsi="Calibri"/>
          <w:lang w:val="nl-BE"/>
        </w:rPr>
        <w:t>’</w:t>
      </w:r>
      <w:r w:rsidRPr="00A8151E">
        <w:rPr>
          <w:rFonts w:ascii="Calibri" w:hAnsi="Calibri"/>
          <w:lang w:val="nl-BE"/>
        </w:rPr>
        <w:t xml:space="preserve"> heeft als doel activiteiten van bewustmaking voor wetenschappen en nieuwe technologieën bij jongeren in de Brusselse scholen te financieren; de activiteiten kunnen worden </w:t>
      </w:r>
      <w:r w:rsidR="0000474E">
        <w:rPr>
          <w:rFonts w:ascii="Calibri" w:hAnsi="Calibri"/>
          <w:lang w:val="nl-BE"/>
        </w:rPr>
        <w:t>uit</w:t>
      </w:r>
      <w:r w:rsidRPr="00A8151E">
        <w:rPr>
          <w:rFonts w:ascii="Calibri" w:hAnsi="Calibri"/>
          <w:lang w:val="nl-BE"/>
        </w:rPr>
        <w:t xml:space="preserve">gevoerd door </w:t>
      </w:r>
      <w:r w:rsidR="005C60D2">
        <w:rPr>
          <w:rFonts w:ascii="Calibri" w:hAnsi="Calibri"/>
          <w:lang w:val="nl-BE"/>
        </w:rPr>
        <w:t>bewustmakings</w:t>
      </w:r>
      <w:r w:rsidRPr="00A8151E">
        <w:rPr>
          <w:rFonts w:ascii="Calibri" w:hAnsi="Calibri"/>
          <w:lang w:val="nl-BE"/>
        </w:rPr>
        <w:t xml:space="preserve">actoren </w:t>
      </w:r>
      <w:r w:rsidR="005C60D2">
        <w:rPr>
          <w:rFonts w:ascii="Calibri" w:hAnsi="Calibri"/>
          <w:lang w:val="nl-BE"/>
        </w:rPr>
        <w:t>voor</w:t>
      </w:r>
      <w:r w:rsidRPr="00A8151E">
        <w:rPr>
          <w:rFonts w:ascii="Calibri" w:hAnsi="Calibri"/>
          <w:lang w:val="nl-BE"/>
        </w:rPr>
        <w:t xml:space="preserve"> wetenschappen (vzw's, ondernemingen, onderzoekscentra …) in het Brussels gewest. </w:t>
      </w:r>
    </w:p>
    <w:p w14:paraId="502EE16C" w14:textId="77777777" w:rsidR="007820D0" w:rsidRPr="00A8151E" w:rsidRDefault="007820D0">
      <w:pPr>
        <w:rPr>
          <w:rFonts w:eastAsia="Times New Roman" w:cs="Times New Roman"/>
          <w:i/>
          <w:iCs/>
          <w:lang w:val="nl-BE"/>
        </w:rPr>
      </w:pPr>
    </w:p>
    <w:p w14:paraId="318AC0FB" w14:textId="77777777" w:rsidR="007820D0" w:rsidRPr="00A8151E" w:rsidRDefault="006777B1">
      <w:pPr>
        <w:pStyle w:val="Titre2"/>
        <w:spacing w:before="240" w:after="60"/>
        <w:ind w:firstLine="0"/>
        <w:rPr>
          <w:rFonts w:ascii="Calibri" w:eastAsia="TimesNewRomanPSMT" w:hAnsi="Calibri" w:cs="Calibri"/>
          <w:color w:val="000000"/>
          <w:sz w:val="24"/>
          <w:szCs w:val="24"/>
          <w:lang w:val="nl-BE"/>
        </w:rPr>
      </w:pPr>
      <w:r w:rsidRPr="00A8151E">
        <w:rPr>
          <w:rFonts w:eastAsia="MS Mincho" w:cs="Tahoma"/>
          <w:lang w:val="nl-BE"/>
        </w:rPr>
        <w:t xml:space="preserve">WETTELIJK KADER </w:t>
      </w:r>
    </w:p>
    <w:p w14:paraId="2D235D4E" w14:textId="4C3CF109" w:rsidR="00F40CB7" w:rsidRPr="00A8151E" w:rsidRDefault="006777B1" w:rsidP="006777B1">
      <w:pPr>
        <w:pStyle w:val="Corpsdetexte"/>
        <w:jc w:val="both"/>
        <w:rPr>
          <w:rFonts w:asciiTheme="minorHAnsi" w:hAnsiTheme="minorHAnsi"/>
          <w:lang w:val="nl-BE"/>
        </w:rPr>
      </w:pPr>
      <w:r w:rsidRPr="00A8151E">
        <w:rPr>
          <w:rFonts w:asciiTheme="minorHAnsi" w:hAnsiTheme="minorHAnsi"/>
          <w:lang w:val="nl-BE"/>
        </w:rPr>
        <w:t xml:space="preserve">De </w:t>
      </w:r>
      <w:r w:rsidR="009B5245">
        <w:rPr>
          <w:rFonts w:asciiTheme="minorHAnsi" w:hAnsiTheme="minorHAnsi"/>
          <w:lang w:val="nl-BE"/>
        </w:rPr>
        <w:t>Wetenschaps</w:t>
      </w:r>
      <w:r w:rsidRPr="00A8151E">
        <w:rPr>
          <w:rFonts w:asciiTheme="minorHAnsi" w:hAnsiTheme="minorHAnsi"/>
          <w:lang w:val="nl-BE"/>
        </w:rPr>
        <w:t>cheques worden toegekend op basis van artikel 28 van de ordonnantie van het Brussels Hoofdstedelijk Gewest van 27 juli 2017 ter bevordering van onderzoek, ontwikkeling en innovatie door de toekenning van steun met niet-economische finaliteit ten voordele van non-profitorganisaties, onderzoeksorganisaties en ondernemingen.</w:t>
      </w:r>
    </w:p>
    <w:p w14:paraId="0C7EF83B" w14:textId="1A59050D" w:rsidR="006777B1" w:rsidRPr="00A8151E" w:rsidRDefault="00F40CB7" w:rsidP="006777B1">
      <w:pPr>
        <w:pStyle w:val="Corpsdetexte"/>
        <w:jc w:val="both"/>
        <w:rPr>
          <w:rFonts w:asciiTheme="minorHAnsi" w:hAnsiTheme="minorHAnsi"/>
          <w:lang w:val="nl-BE"/>
        </w:rPr>
      </w:pPr>
      <w:r w:rsidRPr="00A8151E">
        <w:rPr>
          <w:rFonts w:asciiTheme="minorHAnsi" w:hAnsiTheme="minorHAnsi"/>
          <w:lang w:val="nl-BE"/>
        </w:rPr>
        <w:t xml:space="preserve"> </w:t>
      </w:r>
    </w:p>
    <w:p w14:paraId="4C047986" w14:textId="77777777" w:rsidR="0032040D" w:rsidRPr="00A8151E" w:rsidRDefault="0032040D">
      <w:pPr>
        <w:autoSpaceDE w:val="0"/>
        <w:rPr>
          <w:rFonts w:ascii="TimesNewRomanPSMT" w:eastAsia="TimesNewRomanPSMT" w:hAnsi="TimesNewRomanPSMT" w:cs="TimesNewRomanPSMT"/>
          <w:color w:val="000000"/>
          <w:lang w:val="nl-BE"/>
        </w:rPr>
      </w:pPr>
    </w:p>
    <w:p w14:paraId="62B6F62D" w14:textId="77777777" w:rsidR="00452AEB" w:rsidRPr="00A8151E" w:rsidRDefault="00452AEB">
      <w:pPr>
        <w:autoSpaceDE w:val="0"/>
        <w:rPr>
          <w:rFonts w:ascii="TimesNewRomanPSMT" w:eastAsia="TimesNewRomanPSMT" w:hAnsi="TimesNewRomanPSMT" w:cs="TimesNewRomanPSMT"/>
          <w:color w:val="000000"/>
          <w:lang w:val="nl-BE"/>
        </w:rPr>
      </w:pPr>
    </w:p>
    <w:p w14:paraId="200EF6CA" w14:textId="5BCBDD7A" w:rsidR="007820D0" w:rsidRPr="00A8151E" w:rsidRDefault="001370E5">
      <w:pPr>
        <w:pStyle w:val="Titre2"/>
        <w:ind w:firstLine="0"/>
        <w:rPr>
          <w:rFonts w:ascii="Calibri" w:eastAsia="TimesNewRomanPSMT" w:hAnsi="Calibri" w:cs="Calibri"/>
          <w:color w:val="000000"/>
          <w:sz w:val="24"/>
          <w:szCs w:val="24"/>
          <w:lang w:val="nl-BE"/>
        </w:rPr>
      </w:pPr>
      <w:r w:rsidRPr="00A8151E">
        <w:rPr>
          <w:lang w:val="nl-BE"/>
        </w:rPr>
        <w:t>IN AANMERKING KOMENDE SCHOLEN</w:t>
      </w:r>
    </w:p>
    <w:p w14:paraId="791E6012" w14:textId="77777777" w:rsidR="00252E5A" w:rsidRPr="00A8151E" w:rsidRDefault="00252E5A" w:rsidP="00252E5A">
      <w:pPr>
        <w:autoSpaceDE w:val="0"/>
        <w:rPr>
          <w:rFonts w:ascii="Calibri" w:eastAsia="TimesNewRomanPSMT" w:hAnsi="Calibri" w:cs="Calibri"/>
          <w:color w:val="000000"/>
          <w:lang w:val="nl-BE"/>
        </w:rPr>
      </w:pPr>
    </w:p>
    <w:p w14:paraId="1D5897B0" w14:textId="43D3BEBC" w:rsidR="00252E5A" w:rsidRPr="00A8151E" w:rsidRDefault="00252E5A" w:rsidP="00252E5A">
      <w:pPr>
        <w:autoSpaceDE w:val="0"/>
        <w:rPr>
          <w:rFonts w:asciiTheme="minorHAnsi" w:eastAsia="TimesNewRomanPSMT" w:hAnsiTheme="minorHAnsi" w:cs="TimesNewRomanPSMT"/>
          <w:lang w:val="nl-BE"/>
        </w:rPr>
      </w:pPr>
      <w:r w:rsidRPr="00A8151E">
        <w:rPr>
          <w:rFonts w:asciiTheme="minorHAnsi" w:eastAsia="TimesNewRomanPSMT" w:hAnsiTheme="minorHAnsi" w:cs="TimesNewRomanPSMT"/>
          <w:lang w:val="nl-BE"/>
        </w:rPr>
        <w:t xml:space="preserve">Het initiatief richt zich tot de </w:t>
      </w:r>
      <w:r w:rsidR="001370E5" w:rsidRPr="00A8151E">
        <w:rPr>
          <w:rFonts w:asciiTheme="minorHAnsi" w:eastAsia="TimesNewRomanPSMT" w:hAnsiTheme="minorHAnsi" w:cs="TimesNewRomanPSMT"/>
          <w:b/>
          <w:lang w:val="nl-BE"/>
        </w:rPr>
        <w:t>Brusselse scholen</w:t>
      </w:r>
      <w:r w:rsidRPr="00A8151E">
        <w:rPr>
          <w:rFonts w:asciiTheme="minorHAnsi" w:eastAsia="TimesNewRomanPSMT" w:hAnsiTheme="minorHAnsi" w:cs="TimesNewRomanPSMT"/>
          <w:lang w:val="nl-BE"/>
        </w:rPr>
        <w:t xml:space="preserve"> die worden erkend door de Federatie Wallonië-Brussel en de Vlaamse Gemeenschap (lager, secundair en technisch onderwijs) en die financiële steun wensen te verkrijgen voor de verwezenlijking van een welbepaalde activiteit van bewustmaking voor wetenschappen en/of nieuwe technologieën, zonder dat ze noodzakelijkerwijze beschikken over het personeel of de installaties die nodig zijn om die activiteit uit te voeren. </w:t>
      </w:r>
    </w:p>
    <w:p w14:paraId="6AC00C3B" w14:textId="77777777" w:rsidR="00252E5A" w:rsidRPr="00A8151E" w:rsidRDefault="00252E5A" w:rsidP="00252E5A">
      <w:pPr>
        <w:autoSpaceDE w:val="0"/>
        <w:rPr>
          <w:rFonts w:asciiTheme="minorHAnsi" w:eastAsia="TimesNewRomanPSMT" w:hAnsiTheme="minorHAnsi" w:cs="TimesNewRomanPSMT"/>
          <w:lang w:val="nl-BE"/>
        </w:rPr>
      </w:pPr>
    </w:p>
    <w:p w14:paraId="64A236B5" w14:textId="77EA1089" w:rsidR="00252E5A" w:rsidRPr="00A8151E" w:rsidRDefault="00252E5A" w:rsidP="00252E5A">
      <w:pPr>
        <w:autoSpaceDE w:val="0"/>
        <w:rPr>
          <w:rFonts w:asciiTheme="minorHAnsi" w:eastAsia="TimesNewRomanPSMT" w:hAnsiTheme="minorHAnsi" w:cs="TimesNewRomanPSMT"/>
          <w:lang w:val="nl-BE"/>
        </w:rPr>
      </w:pPr>
      <w:r w:rsidRPr="00A8151E">
        <w:rPr>
          <w:rFonts w:asciiTheme="minorHAnsi" w:eastAsia="TimesNewRomanPSMT" w:hAnsiTheme="minorHAnsi" w:cs="TimesNewRomanPSMT"/>
          <w:lang w:val="nl-BE"/>
        </w:rPr>
        <w:t xml:space="preserve">In totaal zijn 3 partijen betrokken bij het initiatief </w:t>
      </w:r>
      <w:r w:rsidR="005B6A4B">
        <w:rPr>
          <w:rFonts w:asciiTheme="minorHAnsi" w:eastAsia="TimesNewRomanPSMT" w:hAnsiTheme="minorHAnsi" w:cs="TimesNewRomanPSMT"/>
          <w:lang w:val="nl-BE"/>
        </w:rPr>
        <w:t>‘</w:t>
      </w:r>
      <w:r w:rsidRPr="00A8151E">
        <w:rPr>
          <w:rFonts w:asciiTheme="minorHAnsi" w:eastAsia="TimesNewRomanPSMT" w:hAnsiTheme="minorHAnsi" w:cs="TimesNewRomanPSMT"/>
          <w:lang w:val="nl-BE"/>
        </w:rPr>
        <w:t>Wetenschapscheques</w:t>
      </w:r>
      <w:r w:rsidR="005B6A4B">
        <w:rPr>
          <w:rFonts w:asciiTheme="minorHAnsi" w:eastAsia="TimesNewRomanPSMT" w:hAnsiTheme="minorHAnsi" w:cs="TimesNewRomanPSMT"/>
          <w:lang w:val="nl-BE"/>
        </w:rPr>
        <w:t>’</w:t>
      </w:r>
      <w:r w:rsidRPr="00A8151E">
        <w:rPr>
          <w:rFonts w:asciiTheme="minorHAnsi" w:eastAsia="TimesNewRomanPSMT" w:hAnsiTheme="minorHAnsi" w:cs="TimesNewRomanPSMT"/>
          <w:lang w:val="nl-BE"/>
        </w:rPr>
        <w:t>:</w:t>
      </w:r>
    </w:p>
    <w:p w14:paraId="3E19A096" w14:textId="77777777" w:rsidR="00252E5A" w:rsidRPr="00A8151E" w:rsidRDefault="00252E5A" w:rsidP="00252E5A">
      <w:pPr>
        <w:autoSpaceDE w:val="0"/>
        <w:rPr>
          <w:rFonts w:asciiTheme="minorHAnsi" w:eastAsia="TimesNewRomanPSMT" w:hAnsiTheme="minorHAnsi" w:cs="TimesNewRomanPSMT"/>
          <w:lang w:val="nl-BE"/>
        </w:rPr>
      </w:pPr>
    </w:p>
    <w:p w14:paraId="7832645E" w14:textId="0F013890" w:rsidR="00252E5A" w:rsidRPr="00A8151E" w:rsidRDefault="00252E5A" w:rsidP="00765C56">
      <w:pPr>
        <w:autoSpaceDE w:val="0"/>
        <w:ind w:left="426" w:hanging="426"/>
        <w:rPr>
          <w:rFonts w:asciiTheme="minorHAnsi" w:eastAsia="TimesNewRomanPSMT" w:hAnsiTheme="minorHAnsi" w:cs="TimesNewRomanPSMT"/>
          <w:lang w:val="nl-BE"/>
        </w:rPr>
      </w:pPr>
      <w:r w:rsidRPr="00A8151E">
        <w:rPr>
          <w:rFonts w:asciiTheme="minorHAnsi" w:eastAsia="TimesNewRomanPSMT" w:hAnsiTheme="minorHAnsi" w:cs="TimesNewRomanPSMT"/>
          <w:lang w:val="nl-BE"/>
        </w:rPr>
        <w:t>1)</w:t>
      </w:r>
      <w:r w:rsidRPr="00A8151E">
        <w:rPr>
          <w:rFonts w:asciiTheme="minorHAnsi" w:eastAsia="TimesNewRomanPSMT" w:hAnsiTheme="minorHAnsi" w:cs="TimesNewRomanPSMT"/>
          <w:lang w:val="nl-BE"/>
        </w:rPr>
        <w:tab/>
        <w:t>Innoviris: het Brussels Instituut voor Onderzoek en Innovatie dat handelt als subsidiërende overheid onder het gezag van de minister voor Wetenschapsbeleid van het Brussels Hoofdstedelijk Gewest.</w:t>
      </w:r>
    </w:p>
    <w:p w14:paraId="40416E19" w14:textId="6A291D41" w:rsidR="00252E5A" w:rsidRPr="00A8151E" w:rsidRDefault="00252E5A" w:rsidP="00765C56">
      <w:pPr>
        <w:autoSpaceDE w:val="0"/>
        <w:ind w:left="426" w:hanging="426"/>
        <w:rPr>
          <w:rFonts w:asciiTheme="minorHAnsi" w:eastAsia="TimesNewRomanPSMT" w:hAnsiTheme="minorHAnsi" w:cs="TimesNewRomanPSMT"/>
          <w:lang w:val="nl-BE"/>
        </w:rPr>
      </w:pPr>
      <w:r w:rsidRPr="00A8151E">
        <w:rPr>
          <w:rFonts w:asciiTheme="minorHAnsi" w:eastAsia="TimesNewRomanPSMT" w:hAnsiTheme="minorHAnsi" w:cs="TimesNewRomanPSMT"/>
          <w:lang w:val="nl-BE"/>
        </w:rPr>
        <w:t>2)</w:t>
      </w:r>
      <w:r w:rsidRPr="00A8151E">
        <w:rPr>
          <w:rFonts w:asciiTheme="minorHAnsi" w:eastAsia="TimesNewRomanPSMT" w:hAnsiTheme="minorHAnsi" w:cs="TimesNewRomanPSMT"/>
          <w:lang w:val="nl-BE"/>
        </w:rPr>
        <w:tab/>
        <w:t xml:space="preserve">De opdrachtgever: de school op het grondgebied van het Brussels Hoofdstedelijk Gewest die de aanvraag tot steun indient. </w:t>
      </w:r>
    </w:p>
    <w:p w14:paraId="292989FA" w14:textId="74C4C744" w:rsidR="00252E5A" w:rsidRPr="00A8151E" w:rsidRDefault="00252E5A" w:rsidP="00765C56">
      <w:pPr>
        <w:autoSpaceDE w:val="0"/>
        <w:ind w:left="426" w:hanging="426"/>
        <w:rPr>
          <w:rFonts w:asciiTheme="minorHAnsi" w:eastAsia="TimesNewRomanPSMT" w:hAnsiTheme="minorHAnsi" w:cs="TimesNewRomanPSMT"/>
          <w:lang w:val="nl-BE"/>
        </w:rPr>
      </w:pPr>
      <w:r w:rsidRPr="00A8151E">
        <w:rPr>
          <w:rFonts w:asciiTheme="minorHAnsi" w:eastAsia="TimesNewRomanPSMT" w:hAnsiTheme="minorHAnsi" w:cs="TimesNewRomanPSMT"/>
          <w:lang w:val="nl-BE"/>
        </w:rPr>
        <w:t>3)</w:t>
      </w:r>
      <w:r w:rsidRPr="00A8151E">
        <w:rPr>
          <w:rFonts w:asciiTheme="minorHAnsi" w:eastAsia="TimesNewRomanPSMT" w:hAnsiTheme="minorHAnsi" w:cs="TimesNewRomanPSMT"/>
          <w:lang w:val="nl-BE"/>
        </w:rPr>
        <w:tab/>
        <w:t>De</w:t>
      </w:r>
      <w:r w:rsidR="00261663">
        <w:rPr>
          <w:rFonts w:asciiTheme="minorHAnsi" w:eastAsia="TimesNewRomanPSMT" w:hAnsiTheme="minorHAnsi" w:cs="TimesNewRomanPSMT"/>
          <w:lang w:val="nl-BE"/>
        </w:rPr>
        <w:t xml:space="preserve"> eventuele </w:t>
      </w:r>
      <w:r w:rsidRPr="00A8151E">
        <w:rPr>
          <w:rFonts w:asciiTheme="minorHAnsi" w:eastAsia="TimesNewRomanPSMT" w:hAnsiTheme="minorHAnsi" w:cs="TimesNewRomanPSMT"/>
          <w:lang w:val="nl-BE"/>
        </w:rPr>
        <w:t xml:space="preserve">dienstverlener: de </w:t>
      </w:r>
      <w:r w:rsidR="004B108D">
        <w:rPr>
          <w:rFonts w:asciiTheme="minorHAnsi" w:eastAsia="TimesNewRomanPSMT" w:hAnsiTheme="minorHAnsi" w:cs="TimesNewRomanPSMT"/>
          <w:lang w:val="nl-BE"/>
        </w:rPr>
        <w:t>bewustmakings</w:t>
      </w:r>
      <w:r w:rsidRPr="00A8151E">
        <w:rPr>
          <w:rFonts w:asciiTheme="minorHAnsi" w:eastAsia="TimesNewRomanPSMT" w:hAnsiTheme="minorHAnsi" w:cs="TimesNewRomanPSMT"/>
          <w:lang w:val="nl-BE"/>
        </w:rPr>
        <w:t xml:space="preserve">actor voor wetenschappen (onderaannemer). Een enkele dienstverlener per cheque. </w:t>
      </w:r>
    </w:p>
    <w:p w14:paraId="399F0DF1" w14:textId="77777777" w:rsidR="00252E5A" w:rsidRPr="00A8151E" w:rsidRDefault="00252E5A" w:rsidP="00252E5A">
      <w:pPr>
        <w:autoSpaceDE w:val="0"/>
        <w:rPr>
          <w:rFonts w:asciiTheme="minorHAnsi" w:eastAsia="TimesNewRomanPSMT" w:hAnsiTheme="minorHAnsi" w:cs="TimesNewRomanPSMT"/>
          <w:lang w:val="nl-BE"/>
        </w:rPr>
      </w:pPr>
    </w:p>
    <w:p w14:paraId="25E6B364" w14:textId="77777777" w:rsidR="007820D0" w:rsidRPr="00A8151E" w:rsidRDefault="00252E5A" w:rsidP="00252E5A">
      <w:pPr>
        <w:autoSpaceDE w:val="0"/>
        <w:rPr>
          <w:rFonts w:asciiTheme="minorHAnsi" w:hAnsiTheme="minorHAnsi"/>
          <w:lang w:val="nl-BE"/>
        </w:rPr>
      </w:pPr>
      <w:r w:rsidRPr="00A8151E">
        <w:rPr>
          <w:rFonts w:asciiTheme="minorHAnsi" w:eastAsia="TimesNewRomanPSMT" w:hAnsiTheme="minorHAnsi" w:cs="TimesNewRomanPSMT"/>
          <w:lang w:val="nl-BE"/>
        </w:rPr>
        <w:t>Deze 3 partijen moeten geïdentificeerd zijn op het ogenblik van indiening van de aanvraag.</w:t>
      </w:r>
      <w:r w:rsidR="007820D0" w:rsidRPr="00A8151E">
        <w:rPr>
          <w:rFonts w:asciiTheme="minorHAnsi" w:eastAsia="TimesNewRomanPSMT" w:hAnsiTheme="minorHAnsi" w:cs="TimesNewRomanPSMT"/>
          <w:lang w:val="nl-BE"/>
        </w:rPr>
        <w:br/>
      </w:r>
    </w:p>
    <w:p w14:paraId="76D1FC0E" w14:textId="77777777" w:rsidR="00C32EE9" w:rsidRPr="00A8151E" w:rsidRDefault="00C32EE9">
      <w:pPr>
        <w:autoSpaceDE w:val="0"/>
        <w:jc w:val="both"/>
        <w:rPr>
          <w:rFonts w:ascii="Gotham XNarrow Medium" w:hAnsi="Gotham XNarrow Medium" w:cs="Gotham XNarrow Medium" w:hint="eastAsia"/>
          <w:caps/>
          <w:color w:val="004586"/>
          <w:sz w:val="28"/>
          <w:szCs w:val="28"/>
          <w:lang w:val="nl-BE"/>
        </w:rPr>
      </w:pPr>
    </w:p>
    <w:p w14:paraId="0390D57F" w14:textId="77777777" w:rsidR="00C32EE9" w:rsidRPr="00A8151E" w:rsidRDefault="00C32EE9">
      <w:pPr>
        <w:autoSpaceDE w:val="0"/>
        <w:jc w:val="both"/>
        <w:rPr>
          <w:rFonts w:ascii="Gotham XNarrow Medium" w:hAnsi="Gotham XNarrow Medium" w:cs="Gotham XNarrow Medium" w:hint="eastAsia"/>
          <w:caps/>
          <w:color w:val="004586"/>
          <w:sz w:val="28"/>
          <w:szCs w:val="28"/>
          <w:lang w:val="nl-BE"/>
        </w:rPr>
      </w:pPr>
    </w:p>
    <w:p w14:paraId="1E7CB8D4" w14:textId="70BFA7AF" w:rsidR="00C542AE" w:rsidRPr="00A8151E" w:rsidRDefault="00C542AE">
      <w:pPr>
        <w:autoSpaceDE w:val="0"/>
        <w:jc w:val="both"/>
        <w:rPr>
          <w:rFonts w:ascii="Gotham XNarrow Medium" w:hAnsi="Gotham XNarrow Medium" w:cs="Gotham XNarrow Medium" w:hint="eastAsia"/>
          <w:caps/>
          <w:color w:val="004586"/>
          <w:sz w:val="28"/>
          <w:szCs w:val="28"/>
          <w:lang w:val="nl-BE"/>
        </w:rPr>
      </w:pPr>
      <w:r w:rsidRPr="00A8151E">
        <w:rPr>
          <w:rFonts w:ascii="Gotham XNarrow Medium" w:hAnsi="Gotham XNarrow Medium" w:cs="Gotham XNarrow Medium"/>
          <w:caps/>
          <w:color w:val="004586"/>
          <w:sz w:val="28"/>
          <w:lang w:val="nl-BE"/>
        </w:rPr>
        <w:t xml:space="preserve">BEDRAG VAN DE FINANCIERING </w:t>
      </w:r>
    </w:p>
    <w:p w14:paraId="31CB6B04" w14:textId="77777777" w:rsidR="00C542AE" w:rsidRPr="00A8151E" w:rsidRDefault="00C542AE">
      <w:pPr>
        <w:autoSpaceDE w:val="0"/>
        <w:jc w:val="both"/>
        <w:rPr>
          <w:rFonts w:ascii="Gotham XNarrow Medium" w:hAnsi="Gotham XNarrow Medium" w:cs="Gotham XNarrow Medium" w:hint="eastAsia"/>
          <w:caps/>
          <w:color w:val="004586"/>
          <w:sz w:val="28"/>
          <w:szCs w:val="28"/>
          <w:lang w:val="nl-BE"/>
        </w:rPr>
      </w:pPr>
    </w:p>
    <w:p w14:paraId="156E582B" w14:textId="09380E99" w:rsidR="000249DA" w:rsidRPr="00A8151E" w:rsidRDefault="002A1305" w:rsidP="009451E8">
      <w:pPr>
        <w:widowControl/>
        <w:spacing w:after="40"/>
        <w:jc w:val="both"/>
        <w:rPr>
          <w:rFonts w:ascii="Calibri" w:eastAsia="Times New Roman" w:hAnsi="Calibri" w:cs="Times New Roman"/>
          <w:kern w:val="0"/>
          <w:szCs w:val="20"/>
          <w:lang w:val="nl-BE"/>
        </w:rPr>
      </w:pPr>
      <w:r>
        <w:rPr>
          <w:rFonts w:ascii="Calibri" w:eastAsia="Times New Roman" w:hAnsi="Calibri" w:cs="Times New Roman"/>
          <w:kern w:val="0"/>
          <w:lang w:val="nl-BE"/>
        </w:rPr>
        <w:t>D</w:t>
      </w:r>
      <w:r w:rsidR="009451E8" w:rsidRPr="00A8151E">
        <w:rPr>
          <w:rFonts w:ascii="Calibri" w:eastAsia="Times New Roman" w:hAnsi="Calibri" w:cs="Times New Roman"/>
          <w:kern w:val="0"/>
          <w:lang w:val="nl-BE"/>
        </w:rPr>
        <w:t>e financiële steun</w:t>
      </w:r>
      <w:r>
        <w:rPr>
          <w:rFonts w:ascii="Calibri" w:eastAsia="Times New Roman" w:hAnsi="Calibri" w:cs="Times New Roman"/>
          <w:kern w:val="0"/>
          <w:lang w:val="nl-BE"/>
        </w:rPr>
        <w:t xml:space="preserve"> bedraagt maximaal:</w:t>
      </w:r>
      <w:r w:rsidR="009451E8" w:rsidRPr="00A8151E">
        <w:rPr>
          <w:rFonts w:ascii="Calibri" w:eastAsia="Times New Roman" w:hAnsi="Calibri" w:cs="Times New Roman"/>
          <w:kern w:val="0"/>
          <w:lang w:val="nl-BE"/>
        </w:rPr>
        <w:t xml:space="preserve"> </w:t>
      </w:r>
    </w:p>
    <w:p w14:paraId="526D9B0D" w14:textId="182882A9" w:rsidR="00B16730" w:rsidRPr="00A8151E" w:rsidRDefault="001370E5" w:rsidP="000249DA">
      <w:pPr>
        <w:pStyle w:val="Paragraphedeliste"/>
        <w:widowControl/>
        <w:numPr>
          <w:ilvl w:val="0"/>
          <w:numId w:val="17"/>
        </w:numPr>
        <w:spacing w:after="40"/>
        <w:jc w:val="both"/>
        <w:rPr>
          <w:rFonts w:eastAsia="Times New Roman" w:cs="Times New Roman"/>
          <w:kern w:val="0"/>
          <w:szCs w:val="20"/>
          <w:lang w:val="nl-BE"/>
        </w:rPr>
      </w:pPr>
      <w:r w:rsidRPr="00A8151E">
        <w:rPr>
          <w:rFonts w:ascii="Calibri" w:eastAsia="Times New Roman" w:hAnsi="Calibri" w:cs="Times New Roman"/>
          <w:kern w:val="0"/>
          <w:lang w:val="nl-BE"/>
        </w:rPr>
        <w:t xml:space="preserve">€ 5.000 per schooljaar en per school binnen een zone voor stedelijke herwaardering (ZSH – wijken in moeilijkheden waar de overheid de levenskwaliteit en de sociaaleconomische integratie van de bewoners wenst te verbeteren – </w:t>
      </w:r>
      <w:hyperlink r:id="rId8" w:tgtFrame="_blank" w:history="1">
        <w:r w:rsidR="00AF71E1" w:rsidRPr="00AF71E1">
          <w:rPr>
            <w:rStyle w:val="Lienhypertexte"/>
            <w:rFonts w:asciiTheme="minorHAnsi" w:hAnsiTheme="minorHAnsi" w:cstheme="minorHAnsi"/>
          </w:rPr>
          <w:t>Besluit van 14 november 2019</w:t>
        </w:r>
      </w:hyperlink>
      <w:r w:rsidRPr="00A8151E">
        <w:rPr>
          <w:rFonts w:ascii="Calibri" w:eastAsia="Times New Roman" w:hAnsi="Calibri" w:cs="Times New Roman"/>
          <w:kern w:val="0"/>
          <w:lang w:val="nl-BE"/>
        </w:rPr>
        <w:t>)</w:t>
      </w:r>
      <w:r w:rsidR="00B16730" w:rsidRPr="00A8151E">
        <w:rPr>
          <w:rStyle w:val="Appelnotedebasdep"/>
          <w:rFonts w:ascii="Calibri" w:eastAsia="Times New Roman" w:hAnsi="Calibri" w:cs="Times New Roman"/>
          <w:kern w:val="0"/>
          <w:szCs w:val="20"/>
          <w:lang w:val="nl-BE"/>
        </w:rPr>
        <w:footnoteReference w:id="1"/>
      </w:r>
      <w:r w:rsidR="002A1305">
        <w:rPr>
          <w:rFonts w:ascii="Calibri" w:eastAsia="Times New Roman" w:hAnsi="Calibri" w:cs="Times New Roman"/>
          <w:kern w:val="0"/>
          <w:lang w:val="nl-BE"/>
        </w:rPr>
        <w:t>;</w:t>
      </w:r>
    </w:p>
    <w:p w14:paraId="0F67D324" w14:textId="77777777" w:rsidR="00B16730" w:rsidRPr="00A8151E" w:rsidRDefault="00B16730" w:rsidP="000249DA">
      <w:pPr>
        <w:pStyle w:val="Paragraphedeliste"/>
        <w:widowControl/>
        <w:numPr>
          <w:ilvl w:val="0"/>
          <w:numId w:val="17"/>
        </w:numPr>
        <w:spacing w:after="40"/>
        <w:jc w:val="both"/>
        <w:rPr>
          <w:rFonts w:eastAsia="Times New Roman" w:cs="Times New Roman"/>
          <w:kern w:val="0"/>
          <w:szCs w:val="20"/>
          <w:lang w:val="nl-BE"/>
        </w:rPr>
      </w:pPr>
      <w:r w:rsidRPr="00A8151E">
        <w:rPr>
          <w:rFonts w:ascii="Calibri" w:eastAsia="Times New Roman" w:hAnsi="Calibri" w:cs="Times New Roman"/>
          <w:kern w:val="0"/>
          <w:lang w:val="nl-BE"/>
        </w:rPr>
        <w:t>€ 3.000 per schooljaar en per school buiten de zones voor stedelijke herwaardering.</w:t>
      </w:r>
    </w:p>
    <w:p w14:paraId="7B53AA94" w14:textId="77777777" w:rsidR="00B16730" w:rsidRPr="00A8151E" w:rsidRDefault="00B16730" w:rsidP="00B16730">
      <w:pPr>
        <w:pStyle w:val="Paragraphedeliste"/>
        <w:widowControl/>
        <w:spacing w:after="40"/>
        <w:jc w:val="both"/>
        <w:rPr>
          <w:rFonts w:eastAsia="Times New Roman" w:cs="Times New Roman"/>
          <w:kern w:val="0"/>
          <w:szCs w:val="20"/>
          <w:lang w:val="nl-BE"/>
        </w:rPr>
      </w:pPr>
    </w:p>
    <w:p w14:paraId="63D555A9" w14:textId="4BC2FC3B" w:rsidR="009451E8" w:rsidRPr="00A8151E" w:rsidRDefault="00B16730" w:rsidP="00B16730">
      <w:pPr>
        <w:widowControl/>
        <w:spacing w:after="40"/>
        <w:jc w:val="both"/>
        <w:rPr>
          <w:rFonts w:eastAsia="Times New Roman" w:cs="Times New Roman"/>
          <w:kern w:val="0"/>
          <w:szCs w:val="20"/>
          <w:lang w:val="nl-BE"/>
        </w:rPr>
      </w:pPr>
      <w:r w:rsidRPr="00A8151E">
        <w:rPr>
          <w:rFonts w:ascii="Calibri" w:eastAsia="Times New Roman" w:hAnsi="Calibri" w:cs="Times New Roman"/>
          <w:kern w:val="0"/>
          <w:lang w:val="nl-BE"/>
        </w:rPr>
        <w:t xml:space="preserve">Dit bedrag dekt de kosten van de activiteit zoals die in de aanvraag wordt beschreven. Volgende kosten komen in aanmerking: </w:t>
      </w:r>
    </w:p>
    <w:p w14:paraId="0A44331A" w14:textId="77777777" w:rsidR="009451E8" w:rsidRPr="00A8151E" w:rsidRDefault="009451E8" w:rsidP="009451E8">
      <w:pPr>
        <w:widowControl/>
        <w:spacing w:after="40"/>
        <w:jc w:val="both"/>
        <w:rPr>
          <w:rFonts w:ascii="Calibri" w:eastAsia="Times New Roman" w:hAnsi="Calibri" w:cs="Times New Roman"/>
          <w:kern w:val="0"/>
          <w:lang w:val="nl-BE"/>
        </w:rPr>
      </w:pPr>
    </w:p>
    <w:p w14:paraId="756925D6" w14:textId="788119F7" w:rsidR="009451E8" w:rsidRPr="00A8151E" w:rsidRDefault="009451E8" w:rsidP="009451E8">
      <w:pPr>
        <w:widowControl/>
        <w:numPr>
          <w:ilvl w:val="0"/>
          <w:numId w:val="11"/>
        </w:numPr>
        <w:spacing w:after="40"/>
        <w:jc w:val="both"/>
        <w:rPr>
          <w:rFonts w:eastAsia="Times New Roman" w:cs="Times New Roman"/>
          <w:kern w:val="0"/>
          <w:szCs w:val="20"/>
          <w:lang w:val="nl-BE"/>
        </w:rPr>
      </w:pPr>
      <w:r w:rsidRPr="00A8151E">
        <w:rPr>
          <w:rFonts w:ascii="Calibri" w:eastAsia="Times New Roman" w:hAnsi="Calibri" w:cs="Times New Roman"/>
          <w:kern w:val="0"/>
          <w:lang w:val="nl-BE"/>
        </w:rPr>
        <w:t xml:space="preserve">De </w:t>
      </w:r>
      <w:r w:rsidR="00261663">
        <w:rPr>
          <w:rFonts w:ascii="Calibri" w:eastAsia="Times New Roman" w:hAnsi="Calibri" w:cs="Times New Roman"/>
          <w:kern w:val="0"/>
          <w:lang w:val="nl-BE"/>
        </w:rPr>
        <w:t>personeel</w:t>
      </w:r>
      <w:r w:rsidR="00261663" w:rsidRPr="00A8151E">
        <w:rPr>
          <w:rFonts w:ascii="Calibri" w:eastAsia="Times New Roman" w:hAnsi="Calibri" w:cs="Times New Roman"/>
          <w:kern w:val="0"/>
          <w:lang w:val="nl-BE"/>
        </w:rPr>
        <w:t>skosten</w:t>
      </w:r>
      <w:r w:rsidRPr="00A8151E">
        <w:rPr>
          <w:rFonts w:ascii="Calibri" w:eastAsia="Times New Roman" w:hAnsi="Calibri" w:cs="Times New Roman"/>
          <w:kern w:val="0"/>
          <w:lang w:val="nl-BE"/>
        </w:rPr>
        <w:t xml:space="preserve">, uitgedrukt in </w:t>
      </w:r>
      <w:r w:rsidR="005B6A4B">
        <w:rPr>
          <w:rFonts w:ascii="Calibri" w:eastAsia="Times New Roman" w:hAnsi="Calibri" w:cs="Times New Roman"/>
          <w:kern w:val="0"/>
          <w:lang w:val="nl-BE"/>
        </w:rPr>
        <w:t>halve</w:t>
      </w:r>
      <w:r w:rsidRPr="00A8151E">
        <w:rPr>
          <w:rFonts w:ascii="Calibri" w:eastAsia="Times New Roman" w:hAnsi="Calibri" w:cs="Times New Roman"/>
          <w:kern w:val="0"/>
          <w:lang w:val="nl-BE"/>
        </w:rPr>
        <w:t xml:space="preserve"> werkdagen voor een animator-leerkracht of een technicus; dit bedrag omvat </w:t>
      </w:r>
      <w:r w:rsidRPr="00A8151E">
        <w:rPr>
          <w:rFonts w:ascii="Calibri" w:eastAsia="Arial" w:hAnsi="Calibri" w:cs="Arial"/>
          <w:kern w:val="0"/>
          <w:lang w:val="nl-BE"/>
        </w:rPr>
        <w:t>het loon van het personeel, de gewone uitgaven eigen aan</w:t>
      </w:r>
      <w:r w:rsidR="001231BD">
        <w:rPr>
          <w:rFonts w:ascii="Calibri" w:eastAsia="Arial" w:hAnsi="Calibri" w:cs="Arial"/>
          <w:kern w:val="0"/>
          <w:lang w:val="nl-BE"/>
        </w:rPr>
        <w:t xml:space="preserve"> de </w:t>
      </w:r>
      <w:r w:rsidRPr="00A8151E">
        <w:rPr>
          <w:rFonts w:ascii="Calibri" w:eastAsia="Arial" w:hAnsi="Calibri" w:cs="Arial"/>
          <w:kern w:val="0"/>
          <w:lang w:val="nl-BE"/>
        </w:rPr>
        <w:t xml:space="preserve">activiteit evenals de werkingskosten. Deze kosten worden forfaitair vastgesteld, bij overleg tussen Innoviris en de dienstverlener, binnen de grenzen van een maximaal bedrag van € </w:t>
      </w:r>
      <w:r w:rsidR="00261663">
        <w:rPr>
          <w:rFonts w:ascii="Calibri" w:eastAsia="Arial" w:hAnsi="Calibri" w:cs="Arial"/>
          <w:kern w:val="0"/>
          <w:lang w:val="nl-BE"/>
        </w:rPr>
        <w:t>2</w:t>
      </w:r>
      <w:r w:rsidRPr="00A8151E">
        <w:rPr>
          <w:rFonts w:ascii="Calibri" w:eastAsia="Arial" w:hAnsi="Calibri" w:cs="Arial"/>
          <w:kern w:val="0"/>
          <w:lang w:val="nl-BE"/>
        </w:rPr>
        <w:t xml:space="preserve">00 per halve werkdag. </w:t>
      </w:r>
    </w:p>
    <w:p w14:paraId="5DDD8830" w14:textId="4844CE81" w:rsidR="009451E8" w:rsidRPr="00A8151E" w:rsidRDefault="009451E8" w:rsidP="009451E8">
      <w:pPr>
        <w:widowControl/>
        <w:numPr>
          <w:ilvl w:val="0"/>
          <w:numId w:val="11"/>
        </w:numPr>
        <w:spacing w:after="40"/>
        <w:jc w:val="both"/>
        <w:rPr>
          <w:rFonts w:eastAsia="Times New Roman" w:cs="Times New Roman"/>
          <w:kern w:val="0"/>
          <w:szCs w:val="20"/>
          <w:lang w:val="nl-BE"/>
        </w:rPr>
      </w:pPr>
      <w:r w:rsidRPr="00A8151E">
        <w:rPr>
          <w:rFonts w:ascii="Calibri" w:eastAsia="Times New Roman" w:hAnsi="Calibri" w:cs="Times New Roman"/>
          <w:kern w:val="0"/>
          <w:lang w:val="nl-BE"/>
        </w:rPr>
        <w:t>De eventuele verplaatsingskosten, voor zover Innoviris ze heeft aanvaard.</w:t>
      </w:r>
    </w:p>
    <w:p w14:paraId="12B2FCEA" w14:textId="157CDF32" w:rsidR="00D606EE" w:rsidRPr="00A8151E" w:rsidRDefault="00D606EE" w:rsidP="009451E8">
      <w:pPr>
        <w:widowControl/>
        <w:numPr>
          <w:ilvl w:val="0"/>
          <w:numId w:val="11"/>
        </w:numPr>
        <w:spacing w:after="40"/>
        <w:jc w:val="both"/>
        <w:rPr>
          <w:rFonts w:eastAsia="Times New Roman" w:cs="Times New Roman"/>
          <w:kern w:val="0"/>
          <w:szCs w:val="20"/>
          <w:lang w:val="nl-BE"/>
        </w:rPr>
      </w:pPr>
      <w:r w:rsidRPr="00A8151E">
        <w:rPr>
          <w:rFonts w:ascii="Calibri" w:eastAsia="Times New Roman" w:hAnsi="Calibri" w:cs="Times New Roman"/>
          <w:kern w:val="0"/>
          <w:lang w:val="nl-BE"/>
        </w:rPr>
        <w:t>De kosten van klein materieel voor het verloop van de activiteit.</w:t>
      </w:r>
    </w:p>
    <w:p w14:paraId="16BE869C" w14:textId="6BFF9D5C" w:rsidR="009451E8" w:rsidRPr="00A8151E" w:rsidRDefault="009451E8" w:rsidP="009451E8">
      <w:pPr>
        <w:widowControl/>
        <w:numPr>
          <w:ilvl w:val="0"/>
          <w:numId w:val="11"/>
        </w:numPr>
        <w:spacing w:after="40"/>
        <w:jc w:val="both"/>
        <w:rPr>
          <w:rFonts w:ascii="Calibri" w:eastAsia="Times New Roman" w:hAnsi="Calibri" w:cs="Times New Roman"/>
          <w:kern w:val="0"/>
          <w:lang w:val="nl-BE"/>
        </w:rPr>
      </w:pPr>
      <w:r w:rsidRPr="00A8151E">
        <w:rPr>
          <w:rFonts w:ascii="Calibri" w:eastAsia="Times New Roman" w:hAnsi="Calibri" w:cs="Times New Roman"/>
          <w:kern w:val="0"/>
          <w:lang w:val="nl-BE"/>
        </w:rPr>
        <w:t xml:space="preserve">Desgevallend de kosten van </w:t>
      </w:r>
      <w:proofErr w:type="spellStart"/>
      <w:r w:rsidRPr="00A8151E">
        <w:rPr>
          <w:rFonts w:ascii="Calibri" w:eastAsia="Times New Roman" w:hAnsi="Calibri" w:cs="Times New Roman"/>
          <w:kern w:val="0"/>
          <w:lang w:val="nl-BE"/>
        </w:rPr>
        <w:t>onderaanneming</w:t>
      </w:r>
      <w:proofErr w:type="spellEnd"/>
      <w:r w:rsidRPr="00A8151E">
        <w:rPr>
          <w:rFonts w:ascii="Calibri" w:eastAsia="Times New Roman" w:hAnsi="Calibri" w:cs="Times New Roman"/>
          <w:kern w:val="0"/>
          <w:lang w:val="nl-BE"/>
        </w:rPr>
        <w:t>, voor zover Innoviris ze heeft goedgekeurd.</w:t>
      </w:r>
    </w:p>
    <w:p w14:paraId="263EDB1A" w14:textId="77777777" w:rsidR="009451E8" w:rsidRPr="00A8151E" w:rsidRDefault="009451E8" w:rsidP="009451E8">
      <w:pPr>
        <w:widowControl/>
        <w:spacing w:after="40"/>
        <w:jc w:val="both"/>
        <w:rPr>
          <w:rFonts w:ascii="Calibri" w:eastAsia="Times New Roman" w:hAnsi="Calibri" w:cs="Times New Roman"/>
          <w:kern w:val="0"/>
          <w:lang w:val="nl-BE"/>
        </w:rPr>
      </w:pPr>
    </w:p>
    <w:p w14:paraId="54683269" w14:textId="2AB43BD1" w:rsidR="009451E8" w:rsidRPr="00A8151E" w:rsidRDefault="009451E8" w:rsidP="009451E8">
      <w:pPr>
        <w:widowControl/>
        <w:spacing w:after="40"/>
        <w:jc w:val="both"/>
        <w:rPr>
          <w:rFonts w:ascii="Calibri" w:eastAsia="Times New Roman" w:hAnsi="Calibri" w:cs="Times New Roman"/>
          <w:color w:val="000000"/>
          <w:kern w:val="0"/>
          <w:lang w:val="nl-BE"/>
        </w:rPr>
      </w:pPr>
      <w:r w:rsidRPr="00A8151E">
        <w:rPr>
          <w:rFonts w:ascii="Calibri" w:eastAsia="Times New Roman" w:hAnsi="Calibri" w:cs="Times New Roman"/>
          <w:color w:val="000000"/>
          <w:kern w:val="0"/>
          <w:lang w:val="nl-BE"/>
        </w:rPr>
        <w:t xml:space="preserve">De </w:t>
      </w:r>
      <w:proofErr w:type="spellStart"/>
      <w:r w:rsidRPr="00A8151E">
        <w:rPr>
          <w:rFonts w:ascii="Calibri" w:eastAsia="Times New Roman" w:hAnsi="Calibri" w:cs="Times New Roman"/>
          <w:color w:val="000000"/>
          <w:kern w:val="0"/>
          <w:lang w:val="nl-BE"/>
        </w:rPr>
        <w:t>onderaannemingskosten</w:t>
      </w:r>
      <w:proofErr w:type="spellEnd"/>
      <w:r w:rsidRPr="00A8151E">
        <w:rPr>
          <w:rFonts w:ascii="Calibri" w:eastAsia="Times New Roman" w:hAnsi="Calibri" w:cs="Times New Roman"/>
          <w:color w:val="000000"/>
          <w:kern w:val="0"/>
          <w:lang w:val="nl-BE"/>
        </w:rPr>
        <w:t xml:space="preserve"> en de eventuele kosten van materieel moeten </w:t>
      </w:r>
      <w:r w:rsidR="005B6A4B">
        <w:rPr>
          <w:rFonts w:ascii="Calibri" w:eastAsia="Times New Roman" w:hAnsi="Calibri" w:cs="Times New Roman"/>
          <w:color w:val="000000"/>
          <w:kern w:val="0"/>
          <w:lang w:val="nl-BE"/>
        </w:rPr>
        <w:t>verantwoord</w:t>
      </w:r>
      <w:r w:rsidR="003F1E87">
        <w:rPr>
          <w:rFonts w:ascii="Calibri" w:eastAsia="Times New Roman" w:hAnsi="Calibri" w:cs="Times New Roman"/>
          <w:color w:val="000000"/>
          <w:kern w:val="0"/>
          <w:lang w:val="nl-BE"/>
        </w:rPr>
        <w:t xml:space="preserve"> worden aan hand van </w:t>
      </w:r>
      <w:r w:rsidRPr="00A8151E">
        <w:rPr>
          <w:rFonts w:ascii="Calibri" w:eastAsia="Times New Roman" w:hAnsi="Calibri" w:cs="Times New Roman"/>
          <w:color w:val="000000"/>
          <w:kern w:val="0"/>
          <w:lang w:val="nl-BE"/>
        </w:rPr>
        <w:t>prijso</w:t>
      </w:r>
      <w:r w:rsidR="00CC358B">
        <w:rPr>
          <w:rFonts w:ascii="Calibri" w:eastAsia="Times New Roman" w:hAnsi="Calibri" w:cs="Times New Roman"/>
          <w:color w:val="000000"/>
          <w:kern w:val="0"/>
          <w:lang w:val="nl-BE"/>
        </w:rPr>
        <w:t>ffertes</w:t>
      </w:r>
      <w:r w:rsidRPr="00A8151E">
        <w:rPr>
          <w:rFonts w:ascii="Calibri" w:eastAsia="Times New Roman" w:hAnsi="Calibri" w:cs="Times New Roman"/>
          <w:color w:val="000000"/>
          <w:kern w:val="0"/>
          <w:lang w:val="nl-BE"/>
        </w:rPr>
        <w:t xml:space="preserve">. </w:t>
      </w:r>
    </w:p>
    <w:p w14:paraId="3C62C84D" w14:textId="77777777" w:rsidR="009451E8" w:rsidRPr="00A8151E" w:rsidRDefault="009451E8" w:rsidP="009451E8">
      <w:pPr>
        <w:widowControl/>
        <w:spacing w:after="40"/>
        <w:jc w:val="both"/>
        <w:rPr>
          <w:rFonts w:ascii="Calibri" w:eastAsia="Times New Roman" w:hAnsi="Calibri" w:cs="Times New Roman"/>
          <w:color w:val="000000"/>
          <w:kern w:val="0"/>
          <w:szCs w:val="20"/>
          <w:lang w:val="nl-BE"/>
        </w:rPr>
      </w:pPr>
    </w:p>
    <w:p w14:paraId="24E2A208" w14:textId="0EA4C467" w:rsidR="007820D0" w:rsidRPr="00A8151E" w:rsidRDefault="009451E8" w:rsidP="009451E8">
      <w:pPr>
        <w:widowControl/>
        <w:spacing w:after="40"/>
        <w:jc w:val="both"/>
        <w:rPr>
          <w:rFonts w:ascii="Calibri" w:eastAsia="Times New Roman" w:hAnsi="Calibri" w:cs="Times New Roman"/>
          <w:color w:val="000000"/>
          <w:kern w:val="0"/>
          <w:lang w:val="nl-BE"/>
        </w:rPr>
      </w:pPr>
      <w:r w:rsidRPr="00A8151E">
        <w:rPr>
          <w:rFonts w:ascii="Calibri" w:eastAsia="Times New Roman" w:hAnsi="Calibri" w:cs="Times New Roman"/>
          <w:color w:val="000000"/>
          <w:kern w:val="0"/>
          <w:lang w:val="nl-BE"/>
        </w:rPr>
        <w:t xml:space="preserve">De financiële steun die kan worden verkregen, beslaat een variabele periode van maximaal één </w:t>
      </w:r>
      <w:r w:rsidR="00AF71E1">
        <w:rPr>
          <w:rFonts w:ascii="Calibri" w:eastAsia="Times New Roman" w:hAnsi="Calibri" w:cs="Times New Roman"/>
          <w:color w:val="000000"/>
          <w:kern w:val="0"/>
          <w:lang w:val="nl-BE"/>
        </w:rPr>
        <w:t>school</w:t>
      </w:r>
      <w:r w:rsidRPr="00A8151E">
        <w:rPr>
          <w:rFonts w:ascii="Calibri" w:eastAsia="Times New Roman" w:hAnsi="Calibri" w:cs="Times New Roman"/>
          <w:color w:val="000000"/>
          <w:kern w:val="0"/>
          <w:lang w:val="nl-BE"/>
        </w:rPr>
        <w:t>jaar. Alle prestaties moeten worden uitgevoerd tijdens het schooljaar van de aanvraag.</w:t>
      </w:r>
    </w:p>
    <w:p w14:paraId="256ED165" w14:textId="77777777" w:rsidR="009451E8" w:rsidRPr="00A8151E" w:rsidRDefault="009451E8" w:rsidP="009451E8">
      <w:pPr>
        <w:widowControl/>
        <w:spacing w:after="40"/>
        <w:jc w:val="both"/>
        <w:rPr>
          <w:rFonts w:eastAsia="Times New Roman" w:cs="Times New Roman"/>
          <w:kern w:val="0"/>
          <w:szCs w:val="20"/>
          <w:lang w:val="nl-BE"/>
        </w:rPr>
      </w:pPr>
    </w:p>
    <w:p w14:paraId="352BD717" w14:textId="77777777" w:rsidR="00C32EE9" w:rsidRPr="00A8151E" w:rsidRDefault="00C32EE9" w:rsidP="00301478">
      <w:pPr>
        <w:pStyle w:val="Titre2"/>
        <w:rPr>
          <w:rFonts w:ascii="Calibri" w:hAnsi="Calibri" w:cs="Calibri"/>
          <w:color w:val="000000"/>
          <w:lang w:val="nl-BE"/>
        </w:rPr>
      </w:pPr>
    </w:p>
    <w:p w14:paraId="2763C3EB" w14:textId="4C38AC03" w:rsidR="007820D0" w:rsidRPr="00A8151E" w:rsidRDefault="00301478" w:rsidP="00301478">
      <w:pPr>
        <w:pStyle w:val="Titre2"/>
        <w:rPr>
          <w:rFonts w:ascii="Calibri" w:hAnsi="Calibri" w:cs="Calibri"/>
          <w:color w:val="000000"/>
          <w:lang w:val="nl-BE"/>
        </w:rPr>
      </w:pPr>
      <w:r w:rsidRPr="00A8151E">
        <w:rPr>
          <w:rFonts w:eastAsia="MS Mincho" w:cs="Tahoma"/>
          <w:lang w:val="nl-BE"/>
        </w:rPr>
        <w:t>IN AANMERKING KOMENDE PRESTATIES</w:t>
      </w:r>
    </w:p>
    <w:p w14:paraId="5E686151" w14:textId="0C03EE85" w:rsidR="00301478" w:rsidRPr="00A8151E" w:rsidRDefault="00301478" w:rsidP="00301478">
      <w:pPr>
        <w:widowControl/>
        <w:spacing w:after="40"/>
        <w:ind w:right="1866"/>
        <w:jc w:val="both"/>
        <w:rPr>
          <w:rFonts w:ascii="Calibri" w:eastAsia="Times New Roman" w:hAnsi="Calibri" w:cs="Times New Roman"/>
          <w:color w:val="000000"/>
          <w:kern w:val="0"/>
          <w:lang w:val="nl-BE"/>
        </w:rPr>
      </w:pPr>
      <w:r w:rsidRPr="00A8151E">
        <w:rPr>
          <w:rFonts w:ascii="Calibri" w:eastAsia="Times New Roman" w:hAnsi="Calibri" w:cs="Times New Roman"/>
          <w:color w:val="000000"/>
          <w:kern w:val="0"/>
          <w:lang w:val="nl-BE"/>
        </w:rPr>
        <w:t>Niet-exhaustieve lijst van de in aanmerking komende prestaties:</w:t>
      </w:r>
    </w:p>
    <w:p w14:paraId="656A44C1" w14:textId="77777777" w:rsidR="00301478" w:rsidRPr="00A8151E" w:rsidRDefault="00301478" w:rsidP="00301478">
      <w:pPr>
        <w:widowControl/>
        <w:spacing w:after="40"/>
        <w:ind w:left="66" w:right="9" w:hanging="371"/>
        <w:jc w:val="both"/>
        <w:rPr>
          <w:rFonts w:ascii="Calibri" w:eastAsia="Times New Roman" w:hAnsi="Calibri" w:cs="Times New Roman"/>
          <w:color w:val="000000"/>
          <w:kern w:val="0"/>
          <w:lang w:val="nl-BE"/>
        </w:rPr>
      </w:pPr>
    </w:p>
    <w:p w14:paraId="528D5B51" w14:textId="69A337E9" w:rsidR="00301478" w:rsidRPr="00A8151E" w:rsidRDefault="008A105E" w:rsidP="00301478">
      <w:pPr>
        <w:widowControl/>
        <w:numPr>
          <w:ilvl w:val="0"/>
          <w:numId w:val="12"/>
        </w:numPr>
        <w:autoSpaceDE w:val="0"/>
        <w:spacing w:after="40"/>
        <w:rPr>
          <w:rFonts w:ascii="Calibri" w:eastAsia="Times New Roman" w:hAnsi="Calibri" w:cs="Times New Roman"/>
          <w:color w:val="000000"/>
          <w:kern w:val="0"/>
          <w:lang w:val="nl-BE"/>
        </w:rPr>
      </w:pPr>
      <w:r w:rsidRPr="00A8151E">
        <w:rPr>
          <w:rFonts w:ascii="Calibri" w:eastAsia="Times New Roman" w:hAnsi="Calibri" w:cs="Times New Roman"/>
          <w:color w:val="000000"/>
          <w:kern w:val="0"/>
          <w:lang w:val="nl-BE"/>
        </w:rPr>
        <w:t>Wetenschappelijke workshops</w:t>
      </w:r>
    </w:p>
    <w:p w14:paraId="2CE57E5B" w14:textId="7CF73C01" w:rsidR="008A105E" w:rsidRPr="00A8151E" w:rsidRDefault="008A105E" w:rsidP="00301478">
      <w:pPr>
        <w:widowControl/>
        <w:numPr>
          <w:ilvl w:val="0"/>
          <w:numId w:val="12"/>
        </w:numPr>
        <w:autoSpaceDE w:val="0"/>
        <w:spacing w:after="40"/>
        <w:rPr>
          <w:rFonts w:ascii="Calibri" w:eastAsia="Times New Roman" w:hAnsi="Calibri" w:cs="Times New Roman"/>
          <w:color w:val="000000"/>
          <w:kern w:val="0"/>
          <w:lang w:val="nl-BE"/>
        </w:rPr>
      </w:pPr>
      <w:r w:rsidRPr="00A8151E">
        <w:rPr>
          <w:rFonts w:ascii="Calibri" w:eastAsia="Times New Roman" w:hAnsi="Calibri" w:cs="Times New Roman"/>
          <w:color w:val="000000"/>
          <w:kern w:val="0"/>
          <w:lang w:val="nl-BE"/>
        </w:rPr>
        <w:t>Experimenteerpraktijken in de klas</w:t>
      </w:r>
    </w:p>
    <w:p w14:paraId="33C5EA66" w14:textId="64E36C63" w:rsidR="008A105E" w:rsidRPr="00A8151E" w:rsidRDefault="008A105E" w:rsidP="00301478">
      <w:pPr>
        <w:widowControl/>
        <w:numPr>
          <w:ilvl w:val="0"/>
          <w:numId w:val="12"/>
        </w:numPr>
        <w:autoSpaceDE w:val="0"/>
        <w:spacing w:after="40"/>
        <w:rPr>
          <w:rFonts w:ascii="Calibri" w:eastAsia="Times New Roman" w:hAnsi="Calibri" w:cs="Times New Roman"/>
          <w:color w:val="000000"/>
          <w:kern w:val="0"/>
          <w:lang w:val="nl-BE"/>
        </w:rPr>
      </w:pPr>
      <w:r w:rsidRPr="00A8151E">
        <w:rPr>
          <w:rFonts w:ascii="Calibri" w:eastAsia="Times New Roman" w:hAnsi="Calibri" w:cs="Times New Roman"/>
          <w:color w:val="000000"/>
          <w:kern w:val="0"/>
          <w:lang w:val="nl-BE"/>
        </w:rPr>
        <w:t>Experimenteerpraktijken in het laboratorium</w:t>
      </w:r>
    </w:p>
    <w:p w14:paraId="03C1ED28" w14:textId="5215284B" w:rsidR="008A105E" w:rsidRPr="00A8151E" w:rsidRDefault="008A105E" w:rsidP="00301478">
      <w:pPr>
        <w:widowControl/>
        <w:numPr>
          <w:ilvl w:val="0"/>
          <w:numId w:val="12"/>
        </w:numPr>
        <w:autoSpaceDE w:val="0"/>
        <w:spacing w:after="40"/>
        <w:rPr>
          <w:rFonts w:ascii="Calibri" w:eastAsia="Times New Roman" w:hAnsi="Calibri" w:cs="Times New Roman"/>
          <w:color w:val="000000"/>
          <w:kern w:val="0"/>
          <w:lang w:val="nl-BE"/>
        </w:rPr>
      </w:pPr>
      <w:r w:rsidRPr="00A8151E">
        <w:rPr>
          <w:rFonts w:ascii="Calibri" w:eastAsia="Times New Roman" w:hAnsi="Calibri" w:cs="Times New Roman"/>
          <w:color w:val="000000"/>
          <w:kern w:val="0"/>
          <w:lang w:val="nl-BE"/>
        </w:rPr>
        <w:t>Wetenschappelijke bezoeken</w:t>
      </w:r>
    </w:p>
    <w:p w14:paraId="10B7A575" w14:textId="224F8F99" w:rsidR="008A105E" w:rsidRPr="00A8151E" w:rsidRDefault="008A105E" w:rsidP="00301478">
      <w:pPr>
        <w:widowControl/>
        <w:numPr>
          <w:ilvl w:val="0"/>
          <w:numId w:val="12"/>
        </w:numPr>
        <w:autoSpaceDE w:val="0"/>
        <w:spacing w:after="40"/>
        <w:rPr>
          <w:rFonts w:ascii="Calibri" w:eastAsia="Times New Roman" w:hAnsi="Calibri" w:cs="Times New Roman"/>
          <w:color w:val="000000"/>
          <w:kern w:val="0"/>
          <w:lang w:val="nl-BE"/>
        </w:rPr>
      </w:pPr>
      <w:r w:rsidRPr="00A8151E">
        <w:rPr>
          <w:rFonts w:ascii="Calibri" w:eastAsia="Times New Roman" w:hAnsi="Calibri" w:cs="Times New Roman"/>
          <w:color w:val="000000"/>
          <w:kern w:val="0"/>
          <w:lang w:val="nl-BE"/>
        </w:rPr>
        <w:t>Wetenschappelijke lezingen</w:t>
      </w:r>
    </w:p>
    <w:p w14:paraId="6B96B281" w14:textId="107D4C7B" w:rsidR="008A105E" w:rsidRPr="00A8151E" w:rsidRDefault="008A105E" w:rsidP="00301478">
      <w:pPr>
        <w:widowControl/>
        <w:numPr>
          <w:ilvl w:val="0"/>
          <w:numId w:val="12"/>
        </w:numPr>
        <w:autoSpaceDE w:val="0"/>
        <w:spacing w:after="40"/>
        <w:rPr>
          <w:rFonts w:ascii="Calibri" w:eastAsia="Times New Roman" w:hAnsi="Calibri" w:cs="Times New Roman"/>
          <w:color w:val="000000"/>
          <w:kern w:val="0"/>
          <w:lang w:val="nl-BE"/>
        </w:rPr>
      </w:pPr>
      <w:r w:rsidRPr="00A8151E">
        <w:rPr>
          <w:rFonts w:ascii="Calibri" w:eastAsia="Times New Roman" w:hAnsi="Calibri" w:cs="Times New Roman"/>
          <w:color w:val="000000"/>
          <w:kern w:val="0"/>
          <w:lang w:val="nl-BE"/>
        </w:rPr>
        <w:t>Wetenschappelijke animaties</w:t>
      </w:r>
    </w:p>
    <w:p w14:paraId="27D969A2" w14:textId="650EE1CC" w:rsidR="008A105E" w:rsidRPr="00A8151E" w:rsidRDefault="008A105E" w:rsidP="00301478">
      <w:pPr>
        <w:widowControl/>
        <w:numPr>
          <w:ilvl w:val="0"/>
          <w:numId w:val="12"/>
        </w:numPr>
        <w:autoSpaceDE w:val="0"/>
        <w:spacing w:after="40"/>
        <w:rPr>
          <w:rFonts w:ascii="Calibri" w:eastAsia="Times New Roman" w:hAnsi="Calibri" w:cs="Times New Roman"/>
          <w:color w:val="000000"/>
          <w:kern w:val="0"/>
          <w:lang w:val="nl-BE"/>
        </w:rPr>
      </w:pPr>
      <w:r w:rsidRPr="00A8151E">
        <w:rPr>
          <w:rFonts w:ascii="Calibri" w:eastAsia="Times New Roman" w:hAnsi="Calibri" w:cs="Times New Roman"/>
          <w:color w:val="000000"/>
          <w:kern w:val="0"/>
          <w:lang w:val="nl-BE"/>
        </w:rPr>
        <w:t>Interactieve opleidingen in verband met de nieuwe technologieën</w:t>
      </w:r>
    </w:p>
    <w:p w14:paraId="742C8C72" w14:textId="3B3CCFFE" w:rsidR="008A105E" w:rsidRPr="00A8151E" w:rsidRDefault="008A105E" w:rsidP="00301478">
      <w:pPr>
        <w:widowControl/>
        <w:numPr>
          <w:ilvl w:val="0"/>
          <w:numId w:val="12"/>
        </w:numPr>
        <w:autoSpaceDE w:val="0"/>
        <w:spacing w:after="40"/>
        <w:rPr>
          <w:rFonts w:ascii="Calibri" w:eastAsia="Times New Roman" w:hAnsi="Calibri" w:cs="Times New Roman"/>
          <w:color w:val="000000"/>
          <w:kern w:val="0"/>
          <w:lang w:val="nl-BE"/>
        </w:rPr>
      </w:pPr>
      <w:r w:rsidRPr="00A8151E">
        <w:rPr>
          <w:rFonts w:ascii="Calibri" w:eastAsia="Times New Roman" w:hAnsi="Calibri" w:cs="Times New Roman"/>
          <w:color w:val="000000"/>
          <w:kern w:val="0"/>
          <w:lang w:val="nl-BE"/>
        </w:rPr>
        <w:t>Eender welke activiteit van bewustmaking voor wetenschappen en/of nieuwe technologieën bij de doelgroep</w:t>
      </w:r>
    </w:p>
    <w:p w14:paraId="07CFA7EE" w14:textId="77777777" w:rsidR="00533DA2" w:rsidRPr="00A8151E" w:rsidRDefault="00533DA2" w:rsidP="00533DA2">
      <w:pPr>
        <w:widowControl/>
        <w:autoSpaceDE w:val="0"/>
        <w:spacing w:after="40"/>
        <w:ind w:left="720"/>
        <w:rPr>
          <w:rFonts w:ascii="Calibri" w:eastAsia="Times New Roman" w:hAnsi="Calibri" w:cs="Times New Roman"/>
          <w:color w:val="000000"/>
          <w:kern w:val="0"/>
          <w:lang w:val="nl-BE"/>
        </w:rPr>
      </w:pPr>
    </w:p>
    <w:p w14:paraId="224A6FBD" w14:textId="7FC0187E" w:rsidR="007820D0" w:rsidRPr="00A8151E" w:rsidRDefault="00533DA2" w:rsidP="00533DA2">
      <w:pPr>
        <w:pStyle w:val="Titre2"/>
        <w:rPr>
          <w:rFonts w:ascii="Calibri" w:eastAsia="TimesNewRomanPSMT" w:hAnsi="Calibri" w:cs="Calibri"/>
          <w:color w:val="000000"/>
          <w:sz w:val="24"/>
          <w:szCs w:val="24"/>
          <w:lang w:val="nl-BE"/>
        </w:rPr>
      </w:pPr>
      <w:r w:rsidRPr="00A8151E">
        <w:rPr>
          <w:rFonts w:eastAsia="MS Mincho" w:cs="Tahoma"/>
          <w:lang w:val="nl-BE"/>
        </w:rPr>
        <w:lastRenderedPageBreak/>
        <w:t>PROCEDURE</w:t>
      </w:r>
    </w:p>
    <w:p w14:paraId="37B641F3" w14:textId="77777777" w:rsidR="007820D0" w:rsidRPr="00A8151E" w:rsidRDefault="007820D0">
      <w:pPr>
        <w:autoSpaceDE w:val="0"/>
        <w:rPr>
          <w:rFonts w:ascii="Calibri" w:eastAsia="TimesNewRomanPSMT" w:hAnsi="Calibri" w:cs="Calibri"/>
          <w:color w:val="000000"/>
          <w:lang w:val="nl-BE"/>
        </w:rPr>
      </w:pPr>
    </w:p>
    <w:p w14:paraId="4DC275B8" w14:textId="5BAFEFCF" w:rsidR="0003799C" w:rsidRPr="00A8151E" w:rsidRDefault="0003799C" w:rsidP="0003799C">
      <w:pPr>
        <w:widowControl/>
        <w:spacing w:after="40"/>
        <w:rPr>
          <w:rFonts w:asciiTheme="minorHAnsi" w:eastAsia="Times New Roman" w:hAnsiTheme="minorHAnsi" w:cs="Times New Roman"/>
          <w:kern w:val="0"/>
          <w:szCs w:val="20"/>
          <w:lang w:val="nl-BE"/>
        </w:rPr>
      </w:pPr>
      <w:r w:rsidRPr="00A8151E">
        <w:rPr>
          <w:rFonts w:asciiTheme="minorHAnsi" w:eastAsia="Times New Roman" w:hAnsiTheme="minorHAnsi" w:cs="Times New Roman"/>
          <w:kern w:val="0"/>
          <w:lang w:val="nl-BE"/>
        </w:rPr>
        <w:t>Om ontvankelijk te zijn</w:t>
      </w:r>
      <w:r w:rsidR="00CC358B">
        <w:rPr>
          <w:rFonts w:asciiTheme="minorHAnsi" w:eastAsia="Times New Roman" w:hAnsiTheme="minorHAnsi" w:cs="Times New Roman"/>
          <w:kern w:val="0"/>
          <w:lang w:val="nl-BE"/>
        </w:rPr>
        <w:t>,</w:t>
      </w:r>
      <w:r w:rsidRPr="00A8151E">
        <w:rPr>
          <w:rFonts w:asciiTheme="minorHAnsi" w:eastAsia="Times New Roman" w:hAnsiTheme="minorHAnsi" w:cs="Times New Roman"/>
          <w:kern w:val="0"/>
          <w:lang w:val="nl-BE"/>
        </w:rPr>
        <w:t xml:space="preserve"> moet de aanvraag worden ingediend vóór aanvang van de prestatie. </w:t>
      </w:r>
    </w:p>
    <w:p w14:paraId="382AF194" w14:textId="77777777" w:rsidR="0003799C" w:rsidRPr="00A8151E" w:rsidRDefault="0003799C" w:rsidP="0003799C">
      <w:pPr>
        <w:widowControl/>
        <w:spacing w:after="40"/>
        <w:rPr>
          <w:rFonts w:asciiTheme="minorHAnsi" w:eastAsia="Times New Roman" w:hAnsiTheme="minorHAnsi" w:cs="Times New Roman"/>
          <w:kern w:val="0"/>
          <w:szCs w:val="20"/>
          <w:lang w:val="nl-BE"/>
        </w:rPr>
      </w:pPr>
    </w:p>
    <w:p w14:paraId="62829D85" w14:textId="2D740E76" w:rsidR="0003799C" w:rsidRPr="00A8151E" w:rsidRDefault="0003799C" w:rsidP="00261663">
      <w:pPr>
        <w:widowControl/>
        <w:spacing w:after="40"/>
        <w:jc w:val="both"/>
        <w:rPr>
          <w:rFonts w:asciiTheme="minorHAnsi" w:eastAsia="Times New Roman" w:hAnsiTheme="minorHAnsi" w:cs="Times New Roman"/>
          <w:kern w:val="0"/>
          <w:szCs w:val="20"/>
          <w:lang w:val="nl-BE"/>
        </w:rPr>
      </w:pPr>
      <w:r w:rsidRPr="00A8151E">
        <w:rPr>
          <w:rFonts w:asciiTheme="minorHAnsi" w:eastAsia="Times New Roman" w:hAnsiTheme="minorHAnsi" w:cs="Times New Roman"/>
          <w:color w:val="000000"/>
          <w:kern w:val="0"/>
          <w:szCs w:val="20"/>
          <w:lang w:val="nl-BE"/>
        </w:rPr>
        <w:t>Het aanvraagformulier</w:t>
      </w:r>
      <w:r w:rsidRPr="00A8151E">
        <w:rPr>
          <w:rFonts w:asciiTheme="minorHAnsi" w:eastAsia="Times New Roman" w:hAnsiTheme="minorHAnsi" w:cs="Times New Roman"/>
          <w:kern w:val="0"/>
          <w:lang w:val="nl-BE"/>
        </w:rPr>
        <w:t xml:space="preserve"> wordt geleverd door Innoviris en wordt door de opdrachtgever en de dienstverlener samen ingevuld. De opdrachtgever dient de aanvraag bij Innoviris in op elektronische wijze (</w:t>
      </w:r>
      <w:hyperlink r:id="rId9" w:history="1">
        <w:r w:rsidRPr="00A8151E">
          <w:rPr>
            <w:rFonts w:asciiTheme="minorHAnsi" w:eastAsia="Times New Roman" w:hAnsiTheme="minorHAnsi" w:cs="Times New Roman"/>
            <w:color w:val="0563C1"/>
            <w:kern w:val="0"/>
            <w:u w:val="single"/>
            <w:lang w:val="nl-BE"/>
          </w:rPr>
          <w:t>funding-request@innoviris.brussels</w:t>
        </w:r>
      </w:hyperlink>
      <w:r w:rsidR="0018700F">
        <w:rPr>
          <w:rFonts w:asciiTheme="minorHAnsi" w:eastAsia="Times New Roman" w:hAnsiTheme="minorHAnsi" w:cs="Times New Roman"/>
          <w:kern w:val="0"/>
          <w:lang w:val="nl-BE"/>
        </w:rPr>
        <w:t xml:space="preserve"> </w:t>
      </w:r>
      <w:r w:rsidRPr="00A8151E">
        <w:rPr>
          <w:rFonts w:asciiTheme="minorHAnsi" w:eastAsia="Times New Roman" w:hAnsiTheme="minorHAnsi" w:cs="Times New Roman"/>
          <w:kern w:val="0"/>
          <w:lang w:val="nl-BE"/>
        </w:rPr>
        <w:t>met</w:t>
      </w:r>
      <w:r w:rsidR="0018700F">
        <w:rPr>
          <w:rFonts w:asciiTheme="minorHAnsi" w:eastAsia="Times New Roman" w:hAnsiTheme="minorHAnsi" w:cs="Times New Roman"/>
          <w:kern w:val="0"/>
          <w:lang w:val="nl-BE"/>
        </w:rPr>
        <w:t xml:space="preserve"> </w:t>
      </w:r>
      <w:hyperlink r:id="rId10" w:history="1">
        <w:r w:rsidRPr="00A8151E">
          <w:rPr>
            <w:rStyle w:val="Lienhypertexte"/>
            <w:rFonts w:asciiTheme="minorHAnsi" w:eastAsia="Times New Roman" w:hAnsiTheme="minorHAnsi" w:cs="Times New Roman"/>
            <w:kern w:val="0"/>
            <w:lang w:val="nl-BE"/>
          </w:rPr>
          <w:t>mpascualroca@innoviris.brussels</w:t>
        </w:r>
      </w:hyperlink>
      <w:r w:rsidR="0018700F" w:rsidRPr="0018700F">
        <w:rPr>
          <w:rStyle w:val="Lienhypertexte"/>
          <w:rFonts w:asciiTheme="minorHAnsi" w:eastAsia="Times New Roman" w:hAnsiTheme="minorHAnsi" w:cs="Times New Roman"/>
          <w:color w:val="auto"/>
          <w:kern w:val="0"/>
          <w:u w:val="none"/>
          <w:lang w:val="nl-BE"/>
        </w:rPr>
        <w:t xml:space="preserve"> in cc</w:t>
      </w:r>
      <w:r w:rsidRPr="00A8151E">
        <w:rPr>
          <w:rFonts w:asciiTheme="minorHAnsi" w:eastAsia="Times New Roman" w:hAnsiTheme="minorHAnsi" w:cs="Times New Roman"/>
          <w:kern w:val="0"/>
          <w:lang w:val="nl-BE"/>
        </w:rPr>
        <w:t>)</w:t>
      </w:r>
      <w:r w:rsidR="00261663">
        <w:rPr>
          <w:rFonts w:asciiTheme="minorHAnsi" w:eastAsia="Times New Roman" w:hAnsiTheme="minorHAnsi" w:cs="Times New Roman"/>
          <w:kern w:val="0"/>
          <w:lang w:val="nl-BE"/>
        </w:rPr>
        <w:t xml:space="preserve"> </w:t>
      </w:r>
      <w:r w:rsidR="00261663" w:rsidRPr="00261663">
        <w:rPr>
          <w:rFonts w:asciiTheme="minorHAnsi" w:eastAsia="Times New Roman" w:hAnsiTheme="minorHAnsi" w:cs="Times New Roman"/>
          <w:kern w:val="0"/>
          <w:lang w:val="nl-BE"/>
        </w:rPr>
        <w:t xml:space="preserve">of via het regionale portaal </w:t>
      </w:r>
      <w:proofErr w:type="spellStart"/>
      <w:r w:rsidR="00261663" w:rsidRPr="00261663">
        <w:rPr>
          <w:rFonts w:asciiTheme="minorHAnsi" w:eastAsia="Times New Roman" w:hAnsiTheme="minorHAnsi" w:cs="Times New Roman"/>
          <w:kern w:val="0"/>
          <w:lang w:val="nl-BE"/>
        </w:rPr>
        <w:t>IrisBox</w:t>
      </w:r>
      <w:proofErr w:type="spellEnd"/>
      <w:r w:rsidRPr="00A8151E">
        <w:rPr>
          <w:rFonts w:asciiTheme="minorHAnsi" w:eastAsia="Times New Roman" w:hAnsiTheme="minorHAnsi" w:cs="Times New Roman"/>
          <w:kern w:val="0"/>
          <w:lang w:val="nl-BE"/>
        </w:rPr>
        <w:t xml:space="preserve">. Om een optimale behandeling van de aanvraag te verzekeren, moet het onderwerp van het bericht beantwoorden aan onderstaand model: </w:t>
      </w:r>
    </w:p>
    <w:p w14:paraId="47E1E097" w14:textId="2999F715" w:rsidR="0003799C" w:rsidRPr="00A8151E" w:rsidRDefault="00CC358B" w:rsidP="00261663">
      <w:pPr>
        <w:widowControl/>
        <w:spacing w:after="40"/>
        <w:jc w:val="both"/>
        <w:rPr>
          <w:rFonts w:asciiTheme="minorHAnsi" w:eastAsia="Times New Roman" w:hAnsiTheme="minorHAnsi" w:cs="Times New Roman"/>
          <w:kern w:val="0"/>
          <w:szCs w:val="20"/>
          <w:lang w:val="nl-BE"/>
        </w:rPr>
      </w:pPr>
      <w:r>
        <w:rPr>
          <w:rFonts w:asciiTheme="minorHAnsi" w:eastAsia="Times New Roman" w:hAnsiTheme="minorHAnsi" w:cs="Times New Roman"/>
          <w:kern w:val="0"/>
          <w:lang w:val="nl-BE"/>
        </w:rPr>
        <w:t>‘</w:t>
      </w:r>
      <w:r w:rsidR="008A105E" w:rsidRPr="00A8151E">
        <w:rPr>
          <w:rFonts w:asciiTheme="minorHAnsi" w:eastAsia="Times New Roman" w:hAnsiTheme="minorHAnsi" w:cs="Times New Roman"/>
          <w:kern w:val="0"/>
          <w:lang w:val="nl-BE"/>
        </w:rPr>
        <w:t>[</w:t>
      </w:r>
      <w:r w:rsidR="009B5245" w:rsidRPr="009B5245">
        <w:rPr>
          <w:rFonts w:asciiTheme="minorHAnsi" w:eastAsia="Times New Roman" w:hAnsiTheme="minorHAnsi" w:cs="Times New Roman"/>
          <w:kern w:val="0"/>
          <w:lang w:val="nl-BE"/>
        </w:rPr>
        <w:t>SC</w:t>
      </w:r>
      <w:r w:rsidR="003A038F">
        <w:rPr>
          <w:rFonts w:asciiTheme="minorHAnsi" w:eastAsia="Times New Roman" w:hAnsiTheme="minorHAnsi" w:cs="Times New Roman"/>
          <w:kern w:val="0"/>
          <w:lang w:val="nl-BE"/>
        </w:rPr>
        <w:t>V</w:t>
      </w:r>
      <w:r w:rsidR="008A105E" w:rsidRPr="00A8151E">
        <w:rPr>
          <w:rFonts w:asciiTheme="minorHAnsi" w:eastAsia="Times New Roman" w:hAnsiTheme="minorHAnsi" w:cs="Times New Roman"/>
          <w:kern w:val="0"/>
          <w:lang w:val="nl-BE"/>
        </w:rPr>
        <w:t>] [Naam van de dienstverlener] Aanvraagformulier - NAAM VAN DE SCHOOL</w:t>
      </w:r>
      <w:r>
        <w:rPr>
          <w:rFonts w:asciiTheme="minorHAnsi" w:eastAsia="Times New Roman" w:hAnsiTheme="minorHAnsi" w:cs="Times New Roman"/>
          <w:kern w:val="0"/>
          <w:lang w:val="nl-BE"/>
        </w:rPr>
        <w:t>’.</w:t>
      </w:r>
      <w:r w:rsidR="0003799C" w:rsidRPr="00A8151E">
        <w:rPr>
          <w:rFonts w:asciiTheme="minorHAnsi" w:eastAsia="Times New Roman" w:hAnsiTheme="minorHAnsi" w:cs="Times New Roman"/>
          <w:kern w:val="0"/>
          <w:szCs w:val="20"/>
          <w:lang w:val="nl-BE"/>
        </w:rPr>
        <w:br/>
      </w:r>
      <w:r w:rsidR="008A105E" w:rsidRPr="00A8151E">
        <w:rPr>
          <w:rFonts w:asciiTheme="minorHAnsi" w:eastAsia="Times New Roman" w:hAnsiTheme="minorHAnsi" w:cs="Times New Roman"/>
          <w:kern w:val="0"/>
          <w:lang w:val="nl-BE"/>
        </w:rPr>
        <w:t xml:space="preserve">Bv.: </w:t>
      </w:r>
      <w:r>
        <w:rPr>
          <w:rFonts w:asciiTheme="minorHAnsi" w:eastAsia="Times New Roman" w:hAnsiTheme="minorHAnsi" w:cs="Times New Roman"/>
          <w:kern w:val="0"/>
          <w:lang w:val="nl-BE"/>
        </w:rPr>
        <w:t>‘</w:t>
      </w:r>
      <w:r w:rsidR="008A105E" w:rsidRPr="00A8151E">
        <w:rPr>
          <w:rFonts w:asciiTheme="minorHAnsi" w:eastAsia="Times New Roman" w:hAnsiTheme="minorHAnsi" w:cs="Times New Roman"/>
          <w:kern w:val="0"/>
          <w:lang w:val="nl-BE"/>
        </w:rPr>
        <w:t>[</w:t>
      </w:r>
      <w:r w:rsidR="009B5245" w:rsidRPr="009B5245">
        <w:rPr>
          <w:rFonts w:asciiTheme="minorHAnsi" w:eastAsia="Times New Roman" w:hAnsiTheme="minorHAnsi" w:cs="Times New Roman"/>
          <w:kern w:val="0"/>
          <w:lang w:val="nl-BE"/>
        </w:rPr>
        <w:t>SC</w:t>
      </w:r>
      <w:r w:rsidR="003A038F">
        <w:rPr>
          <w:rFonts w:asciiTheme="minorHAnsi" w:eastAsia="Times New Roman" w:hAnsiTheme="minorHAnsi" w:cs="Times New Roman"/>
          <w:kern w:val="0"/>
          <w:lang w:val="nl-BE"/>
        </w:rPr>
        <w:t>V</w:t>
      </w:r>
      <w:r w:rsidR="008A105E" w:rsidRPr="00A8151E">
        <w:rPr>
          <w:rFonts w:asciiTheme="minorHAnsi" w:eastAsia="Times New Roman" w:hAnsiTheme="minorHAnsi" w:cs="Times New Roman"/>
          <w:kern w:val="0"/>
          <w:lang w:val="nl-BE"/>
        </w:rPr>
        <w:t>] [</w:t>
      </w:r>
      <w:proofErr w:type="spellStart"/>
      <w:r w:rsidR="008A105E" w:rsidRPr="00A8151E">
        <w:rPr>
          <w:rFonts w:asciiTheme="minorHAnsi" w:eastAsia="Times New Roman" w:hAnsiTheme="minorHAnsi" w:cs="Times New Roman"/>
          <w:kern w:val="0"/>
          <w:lang w:val="nl-BE"/>
        </w:rPr>
        <w:t>Experimentarium</w:t>
      </w:r>
      <w:proofErr w:type="spellEnd"/>
      <w:r w:rsidR="008A105E" w:rsidRPr="00A8151E">
        <w:rPr>
          <w:rFonts w:asciiTheme="minorHAnsi" w:eastAsia="Times New Roman" w:hAnsiTheme="minorHAnsi" w:cs="Times New Roman"/>
          <w:kern w:val="0"/>
          <w:lang w:val="nl-BE"/>
        </w:rPr>
        <w:t xml:space="preserve">] Aanvraagformulier – School </w:t>
      </w:r>
      <w:proofErr w:type="spellStart"/>
      <w:r w:rsidR="008A105E" w:rsidRPr="00A8151E">
        <w:rPr>
          <w:rFonts w:asciiTheme="minorHAnsi" w:eastAsia="Times New Roman" w:hAnsiTheme="minorHAnsi" w:cs="Times New Roman"/>
          <w:kern w:val="0"/>
          <w:lang w:val="nl-BE"/>
        </w:rPr>
        <w:t>Trois</w:t>
      </w:r>
      <w:proofErr w:type="spellEnd"/>
      <w:r w:rsidR="008A105E" w:rsidRPr="00A8151E">
        <w:rPr>
          <w:rFonts w:asciiTheme="minorHAnsi" w:eastAsia="Times New Roman" w:hAnsiTheme="minorHAnsi" w:cs="Times New Roman"/>
          <w:kern w:val="0"/>
          <w:lang w:val="nl-BE"/>
        </w:rPr>
        <w:t xml:space="preserve"> </w:t>
      </w:r>
      <w:proofErr w:type="spellStart"/>
      <w:r w:rsidR="008A105E" w:rsidRPr="00A8151E">
        <w:rPr>
          <w:rFonts w:asciiTheme="minorHAnsi" w:eastAsia="Times New Roman" w:hAnsiTheme="minorHAnsi" w:cs="Times New Roman"/>
          <w:kern w:val="0"/>
          <w:lang w:val="nl-BE"/>
        </w:rPr>
        <w:t>Tournesols</w:t>
      </w:r>
      <w:proofErr w:type="spellEnd"/>
      <w:r>
        <w:rPr>
          <w:rFonts w:asciiTheme="minorHAnsi" w:eastAsia="Times New Roman" w:hAnsiTheme="minorHAnsi" w:cs="Times New Roman"/>
          <w:kern w:val="0"/>
          <w:lang w:val="nl-BE"/>
        </w:rPr>
        <w:t>’</w:t>
      </w:r>
      <w:r w:rsidR="008A105E" w:rsidRPr="00A8151E">
        <w:rPr>
          <w:rFonts w:asciiTheme="minorHAnsi" w:eastAsia="Times New Roman" w:hAnsiTheme="minorHAnsi" w:cs="Times New Roman"/>
          <w:kern w:val="0"/>
          <w:lang w:val="nl-BE"/>
        </w:rPr>
        <w:t>.</w:t>
      </w:r>
    </w:p>
    <w:p w14:paraId="3F71E290" w14:textId="77777777" w:rsidR="0003799C" w:rsidRPr="00A8151E" w:rsidRDefault="0003799C" w:rsidP="00261663">
      <w:pPr>
        <w:widowControl/>
        <w:spacing w:after="40"/>
        <w:jc w:val="both"/>
        <w:rPr>
          <w:rFonts w:asciiTheme="minorHAnsi" w:eastAsia="Times New Roman" w:hAnsiTheme="minorHAnsi" w:cs="Times New Roman"/>
          <w:kern w:val="0"/>
          <w:szCs w:val="20"/>
          <w:lang w:val="nl-BE"/>
        </w:rPr>
      </w:pPr>
    </w:p>
    <w:p w14:paraId="6257603F" w14:textId="7D69269A" w:rsidR="00422A82" w:rsidRPr="00A8151E" w:rsidRDefault="0003799C" w:rsidP="0003799C">
      <w:pPr>
        <w:widowControl/>
        <w:spacing w:after="40"/>
        <w:jc w:val="both"/>
        <w:rPr>
          <w:rFonts w:asciiTheme="minorHAnsi" w:eastAsia="Times New Roman" w:hAnsiTheme="minorHAnsi" w:cs="Times New Roman"/>
          <w:kern w:val="0"/>
          <w:lang w:val="nl-BE"/>
        </w:rPr>
      </w:pPr>
      <w:r w:rsidRPr="00A8151E">
        <w:rPr>
          <w:rFonts w:asciiTheme="minorHAnsi" w:eastAsia="Times New Roman" w:hAnsiTheme="minorHAnsi" w:cs="Times New Roman"/>
          <w:kern w:val="0"/>
          <w:lang w:val="nl-BE"/>
        </w:rPr>
        <w:t xml:space="preserve">De aanvraag </w:t>
      </w:r>
      <w:r w:rsidR="00CC358B">
        <w:rPr>
          <w:rFonts w:asciiTheme="minorHAnsi" w:eastAsia="Times New Roman" w:hAnsiTheme="minorHAnsi" w:cs="Times New Roman"/>
          <w:kern w:val="0"/>
          <w:lang w:val="nl-BE"/>
        </w:rPr>
        <w:t xml:space="preserve">is enkel ontvankelijk </w:t>
      </w:r>
      <w:r w:rsidRPr="00A8151E">
        <w:rPr>
          <w:rFonts w:asciiTheme="minorHAnsi" w:eastAsia="Times New Roman" w:hAnsiTheme="minorHAnsi" w:cs="Times New Roman"/>
          <w:kern w:val="0"/>
          <w:lang w:val="nl-BE"/>
        </w:rPr>
        <w:t xml:space="preserve">indien het formulier wordt ingediend nadat het naar behoren werd ingevuld en voor zover het is vergezeld van de vereiste bijlagen. De aanvraag wordt beoordeeld op basis van verschillende criteria zoals: </w:t>
      </w:r>
    </w:p>
    <w:p w14:paraId="2462C0D0" w14:textId="6A8EC801" w:rsidR="00422A82" w:rsidRPr="00A8151E" w:rsidRDefault="00765C56" w:rsidP="00765C56">
      <w:pPr>
        <w:pStyle w:val="Paragraphedeliste"/>
        <w:widowControl/>
        <w:numPr>
          <w:ilvl w:val="0"/>
          <w:numId w:val="16"/>
        </w:numPr>
        <w:spacing w:after="40"/>
        <w:jc w:val="both"/>
        <w:rPr>
          <w:rFonts w:asciiTheme="minorHAnsi" w:eastAsia="Times New Roman" w:hAnsiTheme="minorHAnsi" w:cs="Times New Roman"/>
          <w:kern w:val="0"/>
          <w:lang w:val="nl-BE"/>
        </w:rPr>
      </w:pPr>
      <w:r w:rsidRPr="00A8151E">
        <w:rPr>
          <w:rFonts w:asciiTheme="minorHAnsi" w:eastAsia="Times New Roman" w:hAnsiTheme="minorHAnsi" w:cs="Times New Roman"/>
          <w:kern w:val="0"/>
          <w:lang w:val="nl-BE"/>
        </w:rPr>
        <w:t xml:space="preserve">De overeenstemming tussen prestatie en budget; </w:t>
      </w:r>
    </w:p>
    <w:p w14:paraId="5CE55680" w14:textId="0F776209" w:rsidR="00422A82" w:rsidRPr="00A8151E" w:rsidRDefault="00765C56" w:rsidP="00765C56">
      <w:pPr>
        <w:pStyle w:val="Paragraphedeliste"/>
        <w:widowControl/>
        <w:numPr>
          <w:ilvl w:val="0"/>
          <w:numId w:val="16"/>
        </w:numPr>
        <w:spacing w:after="40"/>
        <w:jc w:val="both"/>
        <w:rPr>
          <w:rFonts w:asciiTheme="minorHAnsi" w:eastAsia="Times New Roman" w:hAnsiTheme="minorHAnsi" w:cs="Times New Roman"/>
          <w:kern w:val="0"/>
          <w:lang w:val="nl-BE"/>
        </w:rPr>
      </w:pPr>
      <w:r w:rsidRPr="00A8151E">
        <w:rPr>
          <w:rFonts w:asciiTheme="minorHAnsi" w:eastAsia="Times New Roman" w:hAnsiTheme="minorHAnsi" w:cs="Times New Roman"/>
          <w:kern w:val="0"/>
          <w:lang w:val="nl-BE"/>
        </w:rPr>
        <w:t xml:space="preserve">Het innoverend karakter en de wetenschappelijke kwaliteit van het project of </w:t>
      </w:r>
      <w:r w:rsidR="0018700F">
        <w:rPr>
          <w:rFonts w:asciiTheme="minorHAnsi" w:eastAsia="Times New Roman" w:hAnsiTheme="minorHAnsi" w:cs="Times New Roman"/>
          <w:kern w:val="0"/>
          <w:lang w:val="nl-BE"/>
        </w:rPr>
        <w:t xml:space="preserve">de </w:t>
      </w:r>
      <w:r w:rsidRPr="00A8151E">
        <w:rPr>
          <w:rFonts w:asciiTheme="minorHAnsi" w:eastAsia="Times New Roman" w:hAnsiTheme="minorHAnsi" w:cs="Times New Roman"/>
          <w:kern w:val="0"/>
          <w:lang w:val="nl-BE"/>
        </w:rPr>
        <w:t xml:space="preserve">overeenstemming ten opzichte van het schoolprogramma; </w:t>
      </w:r>
    </w:p>
    <w:p w14:paraId="56C31505" w14:textId="0977F2BD" w:rsidR="00422A82" w:rsidRPr="00A8151E" w:rsidRDefault="00765C56" w:rsidP="00765C56">
      <w:pPr>
        <w:pStyle w:val="Paragraphedeliste"/>
        <w:widowControl/>
        <w:numPr>
          <w:ilvl w:val="0"/>
          <w:numId w:val="16"/>
        </w:numPr>
        <w:spacing w:after="40"/>
        <w:jc w:val="both"/>
        <w:rPr>
          <w:rFonts w:asciiTheme="minorHAnsi" w:eastAsia="Times New Roman" w:hAnsiTheme="minorHAnsi" w:cs="Times New Roman"/>
          <w:kern w:val="0"/>
          <w:lang w:val="nl-BE"/>
        </w:rPr>
      </w:pPr>
      <w:r w:rsidRPr="00A8151E">
        <w:rPr>
          <w:rFonts w:asciiTheme="minorHAnsi" w:eastAsia="Times New Roman" w:hAnsiTheme="minorHAnsi" w:cs="Times New Roman"/>
          <w:kern w:val="0"/>
          <w:lang w:val="nl-BE"/>
        </w:rPr>
        <w:t xml:space="preserve">Het creatief en ludiek karakter van de voorgestelde activiteiten (indien toepasselijk); </w:t>
      </w:r>
    </w:p>
    <w:p w14:paraId="5953B0AA" w14:textId="1A5284C9" w:rsidR="00422A82" w:rsidRPr="00A8151E" w:rsidRDefault="00765C56" w:rsidP="00765C56">
      <w:pPr>
        <w:pStyle w:val="Paragraphedeliste"/>
        <w:widowControl/>
        <w:numPr>
          <w:ilvl w:val="0"/>
          <w:numId w:val="16"/>
        </w:numPr>
        <w:spacing w:after="40"/>
        <w:jc w:val="both"/>
        <w:rPr>
          <w:rFonts w:asciiTheme="minorHAnsi" w:eastAsia="Times New Roman" w:hAnsiTheme="minorHAnsi" w:cs="Times New Roman"/>
          <w:kern w:val="0"/>
          <w:lang w:val="nl-BE"/>
        </w:rPr>
      </w:pPr>
      <w:r w:rsidRPr="00A8151E">
        <w:rPr>
          <w:rFonts w:asciiTheme="minorHAnsi" w:eastAsia="Times New Roman" w:hAnsiTheme="minorHAnsi" w:cs="Times New Roman"/>
          <w:kern w:val="0"/>
          <w:lang w:val="nl-BE"/>
        </w:rPr>
        <w:t xml:space="preserve">De kwaliteit en de beroepservaring van het personeel dat aan dit project wordt toegewezen, evenals de kwaliteit van de wetenschappelijke, technische en functionele omkadering van het project; </w:t>
      </w:r>
    </w:p>
    <w:p w14:paraId="1E37AEAF" w14:textId="6AC69D63" w:rsidR="00422A82" w:rsidRPr="00A8151E" w:rsidRDefault="00765C56" w:rsidP="00765C56">
      <w:pPr>
        <w:pStyle w:val="Paragraphedeliste"/>
        <w:widowControl/>
        <w:numPr>
          <w:ilvl w:val="0"/>
          <w:numId w:val="16"/>
        </w:numPr>
        <w:spacing w:after="40"/>
        <w:jc w:val="both"/>
        <w:rPr>
          <w:rFonts w:asciiTheme="minorHAnsi" w:eastAsia="Times New Roman" w:hAnsiTheme="minorHAnsi" w:cs="Times New Roman"/>
          <w:kern w:val="0"/>
          <w:lang w:val="nl-BE"/>
        </w:rPr>
      </w:pPr>
      <w:r w:rsidRPr="00A8151E">
        <w:rPr>
          <w:rFonts w:asciiTheme="minorHAnsi" w:eastAsia="Times New Roman" w:hAnsiTheme="minorHAnsi" w:cs="Times New Roman"/>
          <w:kern w:val="0"/>
          <w:lang w:val="nl-BE"/>
        </w:rPr>
        <w:t xml:space="preserve">De kwaliteit van een eventueel partnerschap met een wetenschappelijke actor; </w:t>
      </w:r>
    </w:p>
    <w:p w14:paraId="39818E41" w14:textId="2F6416AA" w:rsidR="00422A82" w:rsidRPr="00A8151E" w:rsidRDefault="00765C56" w:rsidP="00765C56">
      <w:pPr>
        <w:pStyle w:val="Paragraphedeliste"/>
        <w:widowControl/>
        <w:numPr>
          <w:ilvl w:val="0"/>
          <w:numId w:val="16"/>
        </w:numPr>
        <w:spacing w:after="40"/>
        <w:jc w:val="both"/>
        <w:rPr>
          <w:rFonts w:asciiTheme="minorHAnsi" w:eastAsia="Times New Roman" w:hAnsiTheme="minorHAnsi" w:cs="Times New Roman"/>
          <w:kern w:val="0"/>
          <w:lang w:val="nl-BE"/>
        </w:rPr>
      </w:pPr>
      <w:r w:rsidRPr="00A8151E">
        <w:rPr>
          <w:rFonts w:asciiTheme="minorHAnsi" w:eastAsia="Times New Roman" w:hAnsiTheme="minorHAnsi" w:cs="Times New Roman"/>
          <w:kern w:val="0"/>
          <w:lang w:val="nl-BE"/>
        </w:rPr>
        <w:t>De kwalitatieve en kwantitatieve impact op de doelgroep;</w:t>
      </w:r>
    </w:p>
    <w:p w14:paraId="11FEA879" w14:textId="2A831FC9" w:rsidR="00422A82" w:rsidRPr="00A8151E" w:rsidRDefault="00765C56" w:rsidP="00765C56">
      <w:pPr>
        <w:pStyle w:val="Paragraphedeliste"/>
        <w:widowControl/>
        <w:numPr>
          <w:ilvl w:val="0"/>
          <w:numId w:val="16"/>
        </w:numPr>
        <w:spacing w:after="40"/>
        <w:jc w:val="both"/>
        <w:rPr>
          <w:rFonts w:asciiTheme="minorHAnsi" w:eastAsia="Times New Roman" w:hAnsiTheme="minorHAnsi" w:cs="Times New Roman"/>
          <w:kern w:val="0"/>
          <w:lang w:val="nl-BE"/>
        </w:rPr>
      </w:pPr>
      <w:r w:rsidRPr="00A8151E">
        <w:rPr>
          <w:rFonts w:asciiTheme="minorHAnsi" w:eastAsia="Times New Roman" w:hAnsiTheme="minorHAnsi" w:cs="Times New Roman"/>
          <w:kern w:val="0"/>
          <w:lang w:val="nl-BE"/>
        </w:rPr>
        <w:t xml:space="preserve">De valorisatieperspectieven voor de school; </w:t>
      </w:r>
    </w:p>
    <w:p w14:paraId="05A44153" w14:textId="25E40CF9" w:rsidR="00422A82" w:rsidRPr="00A8151E" w:rsidRDefault="00765C56" w:rsidP="00765C56">
      <w:pPr>
        <w:pStyle w:val="Paragraphedeliste"/>
        <w:widowControl/>
        <w:numPr>
          <w:ilvl w:val="0"/>
          <w:numId w:val="16"/>
        </w:numPr>
        <w:spacing w:after="40"/>
        <w:jc w:val="both"/>
        <w:rPr>
          <w:rFonts w:asciiTheme="minorHAnsi" w:eastAsia="Times New Roman" w:hAnsiTheme="minorHAnsi" w:cs="Times New Roman"/>
          <w:kern w:val="0"/>
          <w:lang w:val="nl-BE"/>
        </w:rPr>
      </w:pPr>
      <w:r w:rsidRPr="00A8151E">
        <w:rPr>
          <w:rFonts w:asciiTheme="minorHAnsi" w:eastAsia="Times New Roman" w:hAnsiTheme="minorHAnsi" w:cs="Times New Roman"/>
          <w:kern w:val="0"/>
          <w:lang w:val="nl-BE"/>
        </w:rPr>
        <w:t xml:space="preserve">De economische en/of sociale impact op het Brussels Hoofdstedelijk Gewest. </w:t>
      </w:r>
    </w:p>
    <w:p w14:paraId="7944765D" w14:textId="6CC911A5" w:rsidR="0003799C" w:rsidRPr="00A8151E" w:rsidRDefault="0003799C" w:rsidP="0003799C">
      <w:pPr>
        <w:widowControl/>
        <w:spacing w:after="40"/>
        <w:jc w:val="both"/>
        <w:rPr>
          <w:rFonts w:asciiTheme="minorHAnsi" w:eastAsia="Times New Roman" w:hAnsiTheme="minorHAnsi" w:cs="Times New Roman"/>
          <w:kern w:val="0"/>
          <w:szCs w:val="20"/>
          <w:lang w:val="nl-BE"/>
        </w:rPr>
      </w:pPr>
      <w:r w:rsidRPr="00A8151E">
        <w:rPr>
          <w:rFonts w:asciiTheme="minorHAnsi" w:eastAsia="Times New Roman" w:hAnsiTheme="minorHAnsi" w:cs="Times New Roman"/>
          <w:kern w:val="0"/>
          <w:lang w:val="nl-BE"/>
        </w:rPr>
        <w:t xml:space="preserve">Deze analyse wordt bij Innoviris gemaakt binnen een termijn van </w:t>
      </w:r>
      <w:r w:rsidR="00261663">
        <w:rPr>
          <w:rFonts w:asciiTheme="minorHAnsi" w:eastAsia="Times New Roman" w:hAnsiTheme="minorHAnsi" w:cs="Times New Roman"/>
          <w:kern w:val="0"/>
          <w:lang w:val="nl-BE"/>
        </w:rPr>
        <w:t>15</w:t>
      </w:r>
      <w:r w:rsidRPr="00A8151E">
        <w:rPr>
          <w:rFonts w:asciiTheme="minorHAnsi" w:eastAsia="Times New Roman" w:hAnsiTheme="minorHAnsi" w:cs="Times New Roman"/>
          <w:kern w:val="0"/>
          <w:lang w:val="nl-BE"/>
        </w:rPr>
        <w:t xml:space="preserve"> werkdagen vanaf de ontvangst van de aanvraag. </w:t>
      </w:r>
    </w:p>
    <w:p w14:paraId="527DCDC3" w14:textId="77777777" w:rsidR="0003799C" w:rsidRPr="00A8151E" w:rsidRDefault="0003799C" w:rsidP="0003799C">
      <w:pPr>
        <w:widowControl/>
        <w:spacing w:after="40"/>
        <w:jc w:val="both"/>
        <w:rPr>
          <w:rFonts w:asciiTheme="minorHAnsi" w:eastAsia="Times New Roman" w:hAnsiTheme="minorHAnsi" w:cs="Times New Roman"/>
          <w:kern w:val="0"/>
          <w:lang w:val="nl-BE"/>
        </w:rPr>
      </w:pPr>
    </w:p>
    <w:p w14:paraId="3F4B94F8" w14:textId="06D83B62" w:rsidR="0003799C" w:rsidRPr="00A8151E" w:rsidRDefault="0003799C" w:rsidP="0003799C">
      <w:pPr>
        <w:widowControl/>
        <w:spacing w:after="40"/>
        <w:jc w:val="both"/>
        <w:rPr>
          <w:rFonts w:asciiTheme="minorHAnsi" w:eastAsia="Times New Roman" w:hAnsiTheme="minorHAnsi" w:cs="Times New Roman"/>
          <w:kern w:val="0"/>
          <w:lang w:val="nl-BE"/>
        </w:rPr>
      </w:pPr>
      <w:r w:rsidRPr="00A8151E">
        <w:rPr>
          <w:rFonts w:asciiTheme="minorHAnsi" w:eastAsia="Times New Roman" w:hAnsiTheme="minorHAnsi" w:cs="Times New Roman"/>
          <w:kern w:val="0"/>
          <w:lang w:val="nl-BE"/>
        </w:rPr>
        <w:t xml:space="preserve">Na afloop van de actie is de opdrachtgever gehouden aan Innoviris het activiteitenverslag te bezorgen met een samenvatting van de behaalde resultaten evenals de stukken tot staving van de uitgaven. Na analyse van deze stukken wordt de subsidie uitbetaald. </w:t>
      </w:r>
    </w:p>
    <w:p w14:paraId="519ED3D8" w14:textId="77777777" w:rsidR="0003799C" w:rsidRPr="00A8151E" w:rsidRDefault="0003799C" w:rsidP="0003799C">
      <w:pPr>
        <w:widowControl/>
        <w:spacing w:after="40"/>
        <w:jc w:val="both"/>
        <w:rPr>
          <w:rFonts w:asciiTheme="minorHAnsi" w:eastAsia="Times New Roman" w:hAnsiTheme="minorHAnsi" w:cs="Times New Roman"/>
          <w:kern w:val="0"/>
          <w:lang w:val="nl-BE"/>
        </w:rPr>
      </w:pPr>
    </w:p>
    <w:p w14:paraId="7FC69B33" w14:textId="77777777" w:rsidR="00B3734C" w:rsidRPr="00A8151E" w:rsidRDefault="00B3734C" w:rsidP="0036720C">
      <w:pPr>
        <w:autoSpaceDE w:val="0"/>
        <w:rPr>
          <w:rFonts w:ascii="TimesNewRomanPSMT" w:eastAsia="TimesNewRomanPSMT" w:hAnsi="TimesNewRomanPSMT" w:cs="TimesNewRomanPSMT"/>
          <w:color w:val="000000"/>
          <w:lang w:val="nl-BE"/>
        </w:rPr>
      </w:pPr>
    </w:p>
    <w:p w14:paraId="0C6B812F" w14:textId="77777777" w:rsidR="00984050" w:rsidRPr="00A8151E" w:rsidRDefault="00720C94">
      <w:pPr>
        <w:autoSpaceDE w:val="0"/>
        <w:jc w:val="both"/>
        <w:rPr>
          <w:rFonts w:ascii="Gotham XNarrow Medium" w:eastAsia="MS Mincho" w:hAnsi="Gotham XNarrow Medium" w:cs="Tahoma" w:hint="eastAsia"/>
          <w:caps/>
          <w:color w:val="004586"/>
          <w:sz w:val="28"/>
          <w:szCs w:val="28"/>
          <w:lang w:val="nl-BE"/>
        </w:rPr>
      </w:pPr>
      <w:r w:rsidRPr="00A8151E">
        <w:rPr>
          <w:rFonts w:ascii="Gotham XNarrow Medium" w:eastAsia="MS Mincho" w:hAnsi="Gotham XNarrow Medium" w:cs="Tahoma"/>
          <w:caps/>
          <w:color w:val="004586"/>
          <w:sz w:val="28"/>
          <w:lang w:val="nl-BE"/>
        </w:rPr>
        <w:t xml:space="preserve">INFORMATIE EN FORMULIEREN </w:t>
      </w:r>
    </w:p>
    <w:p w14:paraId="3F57C8AD" w14:textId="77777777" w:rsidR="00984050" w:rsidRPr="00A8151E" w:rsidRDefault="00984050">
      <w:pPr>
        <w:autoSpaceDE w:val="0"/>
        <w:jc w:val="both"/>
        <w:rPr>
          <w:rFonts w:ascii="Gotham XNarrow Medium" w:eastAsia="MS Mincho" w:hAnsi="Gotham XNarrow Medium" w:cs="Tahoma" w:hint="eastAsia"/>
          <w:caps/>
          <w:color w:val="004586"/>
          <w:sz w:val="28"/>
          <w:szCs w:val="28"/>
          <w:lang w:val="nl-BE"/>
        </w:rPr>
      </w:pPr>
    </w:p>
    <w:p w14:paraId="38893796" w14:textId="77777777" w:rsidR="008657B9" w:rsidRPr="00A8151E" w:rsidRDefault="008657B9" w:rsidP="008657B9">
      <w:pPr>
        <w:autoSpaceDE w:val="0"/>
        <w:jc w:val="both"/>
        <w:rPr>
          <w:rFonts w:asciiTheme="minorHAnsi" w:eastAsia="TimesNewRomanPSMT" w:hAnsiTheme="minorHAnsi" w:cs="Calibri"/>
          <w:color w:val="000000"/>
          <w:lang w:val="nl-BE"/>
        </w:rPr>
      </w:pPr>
      <w:r w:rsidRPr="00A8151E">
        <w:rPr>
          <w:rFonts w:asciiTheme="minorHAnsi" w:eastAsia="TimesNewRomanPSMT" w:hAnsiTheme="minorHAnsi" w:cs="Calibri"/>
          <w:color w:val="000000"/>
          <w:lang w:val="nl-BE"/>
        </w:rPr>
        <w:t>Voor alle bijkomende inlichtingen kunt u zich wenden tot:</w:t>
      </w:r>
    </w:p>
    <w:p w14:paraId="03264E23" w14:textId="77777777" w:rsidR="008657B9" w:rsidRPr="00A8151E" w:rsidRDefault="008657B9" w:rsidP="008657B9">
      <w:pPr>
        <w:autoSpaceDE w:val="0"/>
        <w:jc w:val="both"/>
        <w:rPr>
          <w:rFonts w:asciiTheme="minorHAnsi" w:eastAsia="TimesNewRomanPSMT" w:hAnsiTheme="minorHAnsi" w:cs="Calibri"/>
          <w:color w:val="000000"/>
          <w:lang w:val="nl-BE"/>
        </w:rPr>
      </w:pPr>
    </w:p>
    <w:p w14:paraId="6F90439E" w14:textId="77777777" w:rsidR="008657B9" w:rsidRPr="00A8151E" w:rsidRDefault="008657B9" w:rsidP="008657B9">
      <w:pPr>
        <w:autoSpaceDE w:val="0"/>
        <w:jc w:val="both"/>
        <w:rPr>
          <w:rFonts w:asciiTheme="minorHAnsi" w:eastAsia="TimesNewRomanPSMT" w:hAnsiTheme="minorHAnsi" w:cs="Calibri"/>
          <w:color w:val="000000"/>
          <w:lang w:val="nl-BE"/>
        </w:rPr>
      </w:pPr>
      <w:r w:rsidRPr="00A8151E">
        <w:rPr>
          <w:rFonts w:asciiTheme="minorHAnsi" w:eastAsia="TimesNewRomanPSMT" w:hAnsiTheme="minorHAnsi" w:cs="Calibri"/>
          <w:color w:val="000000"/>
          <w:lang w:val="nl-BE"/>
        </w:rPr>
        <w:t>Innoviris, Brussels Instituut voor Onderzoek en Innovatie</w:t>
      </w:r>
    </w:p>
    <w:p w14:paraId="0C7EF95E" w14:textId="1034C4D0" w:rsidR="008657B9" w:rsidRPr="005B6A4B" w:rsidRDefault="00FE2B76" w:rsidP="008657B9">
      <w:pPr>
        <w:autoSpaceDE w:val="0"/>
        <w:jc w:val="both"/>
        <w:rPr>
          <w:rFonts w:asciiTheme="minorHAnsi" w:eastAsia="TimesNewRomanPSMT" w:hAnsiTheme="minorHAnsi" w:cs="Calibri"/>
          <w:color w:val="000000"/>
          <w:lang w:val="fr-BE"/>
        </w:rPr>
      </w:pPr>
      <w:r w:rsidRPr="005B6A4B">
        <w:rPr>
          <w:rFonts w:asciiTheme="minorHAnsi" w:eastAsia="TimesNewRomanPSMT" w:hAnsiTheme="minorHAnsi" w:cs="Calibri"/>
          <w:color w:val="000000"/>
          <w:lang w:val="fr-BE"/>
        </w:rPr>
        <w:t>Monserrate Pascual Roca</w:t>
      </w:r>
    </w:p>
    <w:p w14:paraId="7E314404" w14:textId="77777777" w:rsidR="008657B9" w:rsidRPr="005B6A4B" w:rsidRDefault="008657B9" w:rsidP="008657B9">
      <w:pPr>
        <w:autoSpaceDE w:val="0"/>
        <w:jc w:val="both"/>
        <w:rPr>
          <w:rFonts w:asciiTheme="minorHAnsi" w:eastAsia="TimesNewRomanPSMT" w:hAnsiTheme="minorHAnsi" w:cs="Calibri"/>
          <w:color w:val="000000"/>
          <w:lang w:val="fr-BE"/>
        </w:rPr>
      </w:pPr>
      <w:proofErr w:type="spellStart"/>
      <w:r w:rsidRPr="005B6A4B">
        <w:rPr>
          <w:rFonts w:asciiTheme="minorHAnsi" w:eastAsia="TimesNewRomanPSMT" w:hAnsiTheme="minorHAnsi" w:cs="Calibri"/>
          <w:color w:val="000000"/>
          <w:lang w:val="fr-BE"/>
        </w:rPr>
        <w:t>Charleroise</w:t>
      </w:r>
      <w:proofErr w:type="spellEnd"/>
      <w:r w:rsidRPr="005B6A4B">
        <w:rPr>
          <w:rFonts w:asciiTheme="minorHAnsi" w:eastAsia="TimesNewRomanPSMT" w:hAnsiTheme="minorHAnsi" w:cs="Calibri"/>
          <w:color w:val="000000"/>
          <w:lang w:val="fr-BE"/>
        </w:rPr>
        <w:t xml:space="preserve"> </w:t>
      </w:r>
      <w:proofErr w:type="spellStart"/>
      <w:r w:rsidRPr="005B6A4B">
        <w:rPr>
          <w:rFonts w:asciiTheme="minorHAnsi" w:eastAsia="TimesNewRomanPSMT" w:hAnsiTheme="minorHAnsi" w:cs="Calibri"/>
          <w:color w:val="000000"/>
          <w:lang w:val="fr-BE"/>
        </w:rPr>
        <w:t>Steenweg</w:t>
      </w:r>
      <w:proofErr w:type="spellEnd"/>
      <w:r w:rsidRPr="005B6A4B">
        <w:rPr>
          <w:rFonts w:asciiTheme="minorHAnsi" w:eastAsia="TimesNewRomanPSMT" w:hAnsiTheme="minorHAnsi" w:cs="Calibri"/>
          <w:color w:val="000000"/>
          <w:lang w:val="fr-BE"/>
        </w:rPr>
        <w:t xml:space="preserve"> 110 </w:t>
      </w:r>
    </w:p>
    <w:p w14:paraId="430B487C" w14:textId="77777777" w:rsidR="008657B9" w:rsidRPr="005B6A4B" w:rsidRDefault="008657B9" w:rsidP="008657B9">
      <w:pPr>
        <w:autoSpaceDE w:val="0"/>
        <w:jc w:val="both"/>
        <w:rPr>
          <w:rFonts w:asciiTheme="minorHAnsi" w:eastAsia="TimesNewRomanPSMT" w:hAnsiTheme="minorHAnsi" w:cs="Calibri"/>
          <w:color w:val="000000"/>
          <w:lang w:val="fr-BE"/>
        </w:rPr>
      </w:pPr>
      <w:r w:rsidRPr="005B6A4B">
        <w:rPr>
          <w:rFonts w:asciiTheme="minorHAnsi" w:eastAsia="TimesNewRomanPSMT" w:hAnsiTheme="minorHAnsi" w:cs="Calibri"/>
          <w:color w:val="000000"/>
          <w:lang w:val="fr-BE"/>
        </w:rPr>
        <w:t>1060 Brussel</w:t>
      </w:r>
    </w:p>
    <w:p w14:paraId="22E8A0C7" w14:textId="1C04C1C7" w:rsidR="008657B9" w:rsidRPr="005B6A4B" w:rsidRDefault="008657B9" w:rsidP="008657B9">
      <w:pPr>
        <w:autoSpaceDE w:val="0"/>
        <w:jc w:val="both"/>
        <w:rPr>
          <w:rFonts w:asciiTheme="minorHAnsi" w:eastAsia="TimesNewRomanPSMT" w:hAnsiTheme="minorHAnsi" w:cs="Calibri"/>
          <w:color w:val="000000"/>
          <w:lang w:val="fr-BE"/>
        </w:rPr>
      </w:pPr>
      <w:r w:rsidRPr="005B6A4B">
        <w:rPr>
          <w:rFonts w:asciiTheme="minorHAnsi" w:eastAsia="TimesNewRomanPSMT" w:hAnsiTheme="minorHAnsi" w:cs="Calibri"/>
          <w:color w:val="000000"/>
          <w:lang w:val="fr-BE"/>
        </w:rPr>
        <w:t>Tel</w:t>
      </w:r>
      <w:proofErr w:type="gramStart"/>
      <w:r w:rsidRPr="005B6A4B">
        <w:rPr>
          <w:rFonts w:asciiTheme="minorHAnsi" w:eastAsia="TimesNewRomanPSMT" w:hAnsiTheme="minorHAnsi" w:cs="Calibri"/>
          <w:color w:val="000000"/>
          <w:lang w:val="fr-BE"/>
        </w:rPr>
        <w:t>.:</w:t>
      </w:r>
      <w:proofErr w:type="gramEnd"/>
      <w:r w:rsidRPr="005B6A4B">
        <w:rPr>
          <w:rFonts w:asciiTheme="minorHAnsi" w:eastAsia="TimesNewRomanPSMT" w:hAnsiTheme="minorHAnsi" w:cs="Calibri"/>
          <w:color w:val="000000"/>
          <w:lang w:val="fr-BE"/>
        </w:rPr>
        <w:t xml:space="preserve"> 02/600 50 </w:t>
      </w:r>
      <w:r w:rsidR="00595BC4">
        <w:rPr>
          <w:rFonts w:asciiTheme="minorHAnsi" w:eastAsia="TimesNewRomanPSMT" w:hAnsiTheme="minorHAnsi" w:cs="Calibri"/>
          <w:color w:val="000000"/>
          <w:lang w:val="fr-BE"/>
        </w:rPr>
        <w:t>65</w:t>
      </w:r>
      <w:r w:rsidRPr="005B6A4B">
        <w:rPr>
          <w:rFonts w:asciiTheme="minorHAnsi" w:eastAsia="TimesNewRomanPSMT" w:hAnsiTheme="minorHAnsi" w:cs="Calibri"/>
          <w:color w:val="000000"/>
          <w:lang w:val="fr-BE"/>
        </w:rPr>
        <w:t xml:space="preserve"> - E-mail: mpascualroca@innoviris.brussels</w:t>
      </w:r>
    </w:p>
    <w:p w14:paraId="516CC311" w14:textId="77777777" w:rsidR="008657B9" w:rsidRPr="005B6A4B" w:rsidRDefault="008657B9" w:rsidP="008657B9">
      <w:pPr>
        <w:autoSpaceDE w:val="0"/>
        <w:jc w:val="both"/>
        <w:rPr>
          <w:rFonts w:asciiTheme="minorHAnsi" w:eastAsia="TimesNewRomanPSMT" w:hAnsiTheme="minorHAnsi" w:cs="Calibri"/>
          <w:color w:val="000000"/>
          <w:lang w:val="fr-BE"/>
        </w:rPr>
      </w:pPr>
    </w:p>
    <w:p w14:paraId="53BDB880" w14:textId="5349A617" w:rsidR="007820D0" w:rsidRPr="00A8151E" w:rsidRDefault="008657B9" w:rsidP="008657B9">
      <w:pPr>
        <w:autoSpaceDE w:val="0"/>
        <w:jc w:val="both"/>
        <w:rPr>
          <w:rFonts w:asciiTheme="minorHAnsi" w:eastAsia="TimesNewRomanPSMT" w:hAnsiTheme="minorHAnsi" w:cs="Calibri"/>
          <w:color w:val="000000"/>
          <w:lang w:val="nl-BE"/>
        </w:rPr>
      </w:pPr>
      <w:r w:rsidRPr="00A8151E">
        <w:rPr>
          <w:rFonts w:asciiTheme="minorHAnsi" w:eastAsia="TimesNewRomanPSMT" w:hAnsiTheme="minorHAnsi" w:cs="Calibri"/>
          <w:color w:val="000000"/>
          <w:lang w:val="nl-BE"/>
        </w:rPr>
        <w:t xml:space="preserve">Het formulier en het reglement zijn beschikbaar op de website </w:t>
      </w:r>
      <w:hyperlink r:id="rId11" w:history="1">
        <w:r w:rsidRPr="00A8151E">
          <w:rPr>
            <w:rStyle w:val="Lienhypertexte"/>
            <w:rFonts w:asciiTheme="minorHAnsi" w:eastAsia="TimesNewRomanPSMT" w:hAnsiTheme="minorHAnsi" w:cs="Calibri"/>
            <w:lang w:val="nl-BE"/>
          </w:rPr>
          <w:t>www.innoviris.brussels</w:t>
        </w:r>
      </w:hyperlink>
    </w:p>
    <w:p w14:paraId="2DDD1032" w14:textId="77777777" w:rsidR="002831E5" w:rsidRPr="00A8151E" w:rsidRDefault="002831E5">
      <w:pPr>
        <w:autoSpaceDE w:val="0"/>
        <w:rPr>
          <w:lang w:val="nl-BE"/>
        </w:rPr>
      </w:pPr>
    </w:p>
    <w:sectPr w:rsidR="002831E5" w:rsidRPr="00A8151E">
      <w:headerReference w:type="default" r:id="rId12"/>
      <w:footerReference w:type="default" r:id="rId13"/>
      <w:pgSz w:w="11906" w:h="16838"/>
      <w:pgMar w:top="1417" w:right="1134" w:bottom="1371" w:left="1134" w:header="600" w:footer="3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461C8" w14:textId="77777777" w:rsidR="00C826FB" w:rsidRDefault="00C826FB">
      <w:r>
        <w:separator/>
      </w:r>
    </w:p>
  </w:endnote>
  <w:endnote w:type="continuationSeparator" w:id="0">
    <w:p w14:paraId="58884FF8" w14:textId="77777777" w:rsidR="00C826FB" w:rsidRDefault="00C8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Gotham XNarrow Light">
    <w:altName w:val="Arial"/>
    <w:charset w:val="00"/>
    <w:family w:val="modern"/>
    <w:pitch w:val="variable"/>
  </w:font>
  <w:font w:name="Gotham XNarrow Medium">
    <w:altName w:val="Arial"/>
    <w:charset w:val="00"/>
    <w:family w:val="modern"/>
    <w:pitch w:val="variable"/>
  </w:font>
  <w:font w:name="Microsoft YaHei">
    <w:panose1 w:val="020B0503020204020204"/>
    <w:charset w:val="86"/>
    <w:family w:val="swiss"/>
    <w:pitch w:val="variable"/>
    <w:sig w:usb0="80000287" w:usb1="2ACF3C50" w:usb2="00000016" w:usb3="00000000" w:csb0="0004001F" w:csb1="00000000"/>
  </w:font>
  <w:font w:name="ArialMT">
    <w:panose1 w:val="00000000000000000000"/>
    <w:charset w:val="00"/>
    <w:family w:val="auto"/>
    <w:notTrueType/>
    <w:pitch w:val="default"/>
    <w:sig w:usb0="00000003" w:usb1="00000000" w:usb2="00000000" w:usb3="00000000" w:csb0="00000001" w:csb1="00000000"/>
  </w:font>
  <w:font w:name="TimesNewRomanPSM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798673"/>
      <w:docPartObj>
        <w:docPartGallery w:val="Page Numbers (Bottom of Page)"/>
        <w:docPartUnique/>
      </w:docPartObj>
    </w:sdtPr>
    <w:sdtEndPr/>
    <w:sdtContent>
      <w:p w14:paraId="2155E4AB" w14:textId="015BC6DA" w:rsidR="002A1305" w:rsidRDefault="002A1305" w:rsidP="009B5245">
        <w:pPr>
          <w:pStyle w:val="Pieddepage"/>
          <w:numPr>
            <w:ilvl w:val="0"/>
            <w:numId w:val="18"/>
          </w:numPr>
          <w:jc w:val="right"/>
        </w:pPr>
        <w:r>
          <w:fldChar w:fldCharType="begin"/>
        </w:r>
        <w:r>
          <w:instrText>PAGE   \* MERGEFORMAT</w:instrText>
        </w:r>
        <w:r>
          <w:fldChar w:fldCharType="separate"/>
        </w:r>
        <w:r>
          <w:rPr>
            <w:noProof/>
          </w:rPr>
          <w:t>3</w:t>
        </w:r>
        <w:r>
          <w:fldChar w:fldCharType="end"/>
        </w:r>
      </w:p>
    </w:sdtContent>
  </w:sdt>
  <w:p w14:paraId="3323F4AA" w14:textId="77777777" w:rsidR="002A1305" w:rsidRDefault="002A1305">
    <w:pPr>
      <w:pStyle w:val="Pieddepage"/>
      <w:tabs>
        <w:tab w:val="clear" w:pos="9072"/>
        <w:tab w:val="right" w:pos="9637"/>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AF0B8" w14:textId="77777777" w:rsidR="00C826FB" w:rsidRDefault="00C826FB">
      <w:r>
        <w:separator/>
      </w:r>
    </w:p>
  </w:footnote>
  <w:footnote w:type="continuationSeparator" w:id="0">
    <w:p w14:paraId="1C90623E" w14:textId="77777777" w:rsidR="00C826FB" w:rsidRDefault="00C826FB">
      <w:r>
        <w:continuationSeparator/>
      </w:r>
    </w:p>
  </w:footnote>
  <w:footnote w:id="1">
    <w:p w14:paraId="3E2D14FB" w14:textId="7466119B" w:rsidR="002A1305" w:rsidRPr="00B16730" w:rsidRDefault="002A1305">
      <w:pPr>
        <w:pStyle w:val="Notedebasdepage"/>
      </w:pPr>
      <w:r>
        <w:rPr>
          <w:rStyle w:val="Appelnotedebasdep"/>
        </w:rPr>
        <w:footnoteRef/>
      </w:r>
      <w:r>
        <w:rPr>
          <w:rFonts w:asciiTheme="majorHAnsi" w:hAnsiTheme="majorHAnsi" w:cstheme="majorHAnsi"/>
          <w:sz w:val="18"/>
        </w:rPr>
        <w:t xml:space="preserve"> Voor meer informatie over de ZSH, zie de website van </w:t>
      </w:r>
      <w:hyperlink r:id="rId1" w:history="1">
        <w:proofErr w:type="spellStart"/>
        <w:r>
          <w:rPr>
            <w:rStyle w:val="Lienhypertexte"/>
            <w:rFonts w:asciiTheme="majorHAnsi" w:hAnsiTheme="majorHAnsi" w:cstheme="majorHAnsi"/>
            <w:sz w:val="18"/>
          </w:rPr>
          <w:t>perspective.brussels</w:t>
        </w:r>
        <w:proofErr w:type="spellEnd"/>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7E19" w14:textId="58561A54" w:rsidR="002A1305" w:rsidRDefault="002A1305">
    <w:pPr>
      <w:rPr>
        <w:rFonts w:ascii="Arial" w:hAnsi="Arial" w:cs="Arial"/>
        <w:sz w:val="20"/>
        <w:szCs w:val="20"/>
      </w:rPr>
    </w:pPr>
    <w:r>
      <w:rPr>
        <w:noProof/>
        <w:lang w:val="en-GB" w:eastAsia="en-GB" w:bidi="ar-SA"/>
      </w:rPr>
      <w:drawing>
        <wp:anchor distT="0" distB="0" distL="114300" distR="114300" simplePos="0" relativeHeight="251658240" behindDoc="0" locked="0" layoutInCell="1" allowOverlap="1" wp14:anchorId="4F53BED2" wp14:editId="3EA9B941">
          <wp:simplePos x="0" y="0"/>
          <wp:positionH relativeFrom="column">
            <wp:posOffset>4537075</wp:posOffset>
          </wp:positionH>
          <wp:positionV relativeFrom="paragraph">
            <wp:posOffset>-238125</wp:posOffset>
          </wp:positionV>
          <wp:extent cx="2018030" cy="756285"/>
          <wp:effectExtent l="0" t="0" r="1270" b="571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ste1.png"/>
                  <pic:cNvPicPr/>
                </pic:nvPicPr>
                <pic:blipFill>
                  <a:blip r:embed="rId1">
                    <a:extLst>
                      <a:ext uri="{28A0092B-C50C-407E-A947-70E740481C1C}">
                        <a14:useLocalDpi xmlns:a14="http://schemas.microsoft.com/office/drawing/2010/main" val="0"/>
                      </a:ext>
                    </a:extLst>
                  </a:blip>
                  <a:stretch>
                    <a:fillRect/>
                  </a:stretch>
                </pic:blipFill>
                <pic:spPr>
                  <a:xfrm>
                    <a:off x="0" y="0"/>
                    <a:ext cx="2018030" cy="7562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puce"/>
      <w:lvlText w:val=""/>
      <w:lvlJc w:val="left"/>
      <w:pPr>
        <w:tabs>
          <w:tab w:val="num" w:pos="0"/>
        </w:tabs>
        <w:ind w:left="720" w:hanging="360"/>
      </w:pPr>
      <w:rPr>
        <w:rFonts w:ascii="Symbol" w:hAnsi="Symbol" w:cs="Aria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pStyle w:val="Answersbulleted"/>
      <w:lvlText w:val=""/>
      <w:lvlJc w:val="left"/>
      <w:pPr>
        <w:tabs>
          <w:tab w:val="num" w:pos="623"/>
        </w:tabs>
        <w:ind w:left="623" w:hanging="283"/>
      </w:pPr>
      <w:rPr>
        <w:rFonts w:ascii="Symbol" w:hAnsi="Symbol" w:cs="OpenSymbol"/>
      </w:rPr>
    </w:lvl>
    <w:lvl w:ilvl="1">
      <w:start w:val="1"/>
      <w:numFmt w:val="bullet"/>
      <w:lvlText w:val="–"/>
      <w:lvlJc w:val="left"/>
      <w:pPr>
        <w:tabs>
          <w:tab w:val="num" w:pos="624"/>
        </w:tabs>
        <w:ind w:left="624" w:hanging="624"/>
      </w:pPr>
      <w:rPr>
        <w:rFonts w:ascii="Arial" w:hAnsi="Arial" w:cs="OpenSymbol"/>
      </w:rPr>
    </w:lvl>
    <w:lvl w:ilvl="2">
      <w:start w:val="1"/>
      <w:numFmt w:val="bullet"/>
      <w:lvlText w:val="–"/>
      <w:lvlJc w:val="left"/>
      <w:pPr>
        <w:tabs>
          <w:tab w:val="num" w:pos="624"/>
        </w:tabs>
        <w:ind w:left="624" w:hanging="624"/>
      </w:pPr>
      <w:rPr>
        <w:rFonts w:ascii="Arial" w:hAnsi="Arial" w:cs="OpenSymbol"/>
      </w:rPr>
    </w:lvl>
    <w:lvl w:ilvl="3">
      <w:start w:val="1"/>
      <w:numFmt w:val="bullet"/>
      <w:lvlText w:val="–"/>
      <w:lvlJc w:val="left"/>
      <w:pPr>
        <w:tabs>
          <w:tab w:val="num" w:pos="624"/>
        </w:tabs>
        <w:ind w:left="624" w:hanging="624"/>
      </w:pPr>
      <w:rPr>
        <w:rFonts w:ascii="Arial" w:hAnsi="Arial" w:cs="OpenSymbol"/>
      </w:rPr>
    </w:lvl>
    <w:lvl w:ilvl="4">
      <w:start w:val="1"/>
      <w:numFmt w:val="bullet"/>
      <w:lvlText w:val="–"/>
      <w:lvlJc w:val="left"/>
      <w:pPr>
        <w:tabs>
          <w:tab w:val="num" w:pos="624"/>
        </w:tabs>
        <w:ind w:left="624" w:hanging="624"/>
      </w:pPr>
      <w:rPr>
        <w:rFonts w:ascii="Arial" w:hAnsi="Arial" w:cs="OpenSymbol"/>
      </w:rPr>
    </w:lvl>
    <w:lvl w:ilvl="5">
      <w:start w:val="1"/>
      <w:numFmt w:val="bullet"/>
      <w:lvlText w:val="–"/>
      <w:lvlJc w:val="left"/>
      <w:pPr>
        <w:tabs>
          <w:tab w:val="num" w:pos="624"/>
        </w:tabs>
        <w:ind w:left="624" w:hanging="624"/>
      </w:pPr>
      <w:rPr>
        <w:rFonts w:ascii="Arial" w:hAnsi="Arial" w:cs="OpenSymbol"/>
      </w:rPr>
    </w:lvl>
    <w:lvl w:ilvl="6">
      <w:start w:val="1"/>
      <w:numFmt w:val="bullet"/>
      <w:lvlText w:val="–"/>
      <w:lvlJc w:val="left"/>
      <w:pPr>
        <w:tabs>
          <w:tab w:val="num" w:pos="624"/>
        </w:tabs>
        <w:ind w:left="624" w:hanging="624"/>
      </w:pPr>
      <w:rPr>
        <w:rFonts w:ascii="Arial" w:hAnsi="Arial" w:cs="OpenSymbol"/>
      </w:rPr>
    </w:lvl>
    <w:lvl w:ilvl="7">
      <w:start w:val="1"/>
      <w:numFmt w:val="bullet"/>
      <w:lvlText w:val="–"/>
      <w:lvlJc w:val="left"/>
      <w:pPr>
        <w:tabs>
          <w:tab w:val="num" w:pos="624"/>
        </w:tabs>
        <w:ind w:left="624" w:hanging="624"/>
      </w:pPr>
      <w:rPr>
        <w:rFonts w:ascii="Arial" w:hAnsi="Arial" w:cs="OpenSymbol"/>
      </w:rPr>
    </w:lvl>
    <w:lvl w:ilvl="8">
      <w:start w:val="1"/>
      <w:numFmt w:val="bullet"/>
      <w:lvlText w:val="–"/>
      <w:lvlJc w:val="left"/>
      <w:pPr>
        <w:tabs>
          <w:tab w:val="num" w:pos="624"/>
        </w:tabs>
        <w:ind w:left="624" w:hanging="624"/>
      </w:pPr>
      <w:rPr>
        <w:rFonts w:ascii="Arial" w:hAnsi="Aria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2E009AB"/>
    <w:multiLevelType w:val="multilevel"/>
    <w:tmpl w:val="46F44F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06453FA7"/>
    <w:multiLevelType w:val="hybridMultilevel"/>
    <w:tmpl w:val="41D8755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097D2DFB"/>
    <w:multiLevelType w:val="multilevel"/>
    <w:tmpl w:val="75F2319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1E09727C"/>
    <w:multiLevelType w:val="multilevel"/>
    <w:tmpl w:val="936ACE5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3BA022EC"/>
    <w:multiLevelType w:val="hybridMultilevel"/>
    <w:tmpl w:val="85A6CA22"/>
    <w:lvl w:ilvl="0" w:tplc="2612E6B6">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BD75510"/>
    <w:multiLevelType w:val="hybridMultilevel"/>
    <w:tmpl w:val="A91C20EE"/>
    <w:lvl w:ilvl="0" w:tplc="F29CFF32">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B6006D6"/>
    <w:multiLevelType w:val="multilevel"/>
    <w:tmpl w:val="BFD4C22A"/>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9E7A69"/>
    <w:multiLevelType w:val="hybridMultilevel"/>
    <w:tmpl w:val="C21E7B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42739923">
    <w:abstractNumId w:val="0"/>
  </w:num>
  <w:num w:numId="2" w16cid:durableId="1158114696">
    <w:abstractNumId w:val="1"/>
  </w:num>
  <w:num w:numId="3" w16cid:durableId="1903366294">
    <w:abstractNumId w:val="2"/>
  </w:num>
  <w:num w:numId="4" w16cid:durableId="1352225275">
    <w:abstractNumId w:val="3"/>
  </w:num>
  <w:num w:numId="5" w16cid:durableId="923151890">
    <w:abstractNumId w:val="4"/>
  </w:num>
  <w:num w:numId="6" w16cid:durableId="1340935750">
    <w:abstractNumId w:val="5"/>
  </w:num>
  <w:num w:numId="7" w16cid:durableId="1128819708">
    <w:abstractNumId w:val="6"/>
  </w:num>
  <w:num w:numId="8" w16cid:durableId="1046640154">
    <w:abstractNumId w:val="7"/>
  </w:num>
  <w:num w:numId="9" w16cid:durableId="2071803736">
    <w:abstractNumId w:val="8"/>
  </w:num>
  <w:num w:numId="10" w16cid:durableId="985207667">
    <w:abstractNumId w:val="9"/>
  </w:num>
  <w:num w:numId="11" w16cid:durableId="1786384142">
    <w:abstractNumId w:val="16"/>
  </w:num>
  <w:num w:numId="12" w16cid:durableId="1448043412">
    <w:abstractNumId w:val="12"/>
  </w:num>
  <w:num w:numId="13" w16cid:durableId="34937470">
    <w:abstractNumId w:val="10"/>
  </w:num>
  <w:num w:numId="14" w16cid:durableId="401875953">
    <w:abstractNumId w:val="13"/>
  </w:num>
  <w:num w:numId="15" w16cid:durableId="527178447">
    <w:abstractNumId w:val="17"/>
  </w:num>
  <w:num w:numId="16" w16cid:durableId="1859736497">
    <w:abstractNumId w:val="15"/>
  </w:num>
  <w:num w:numId="17" w16cid:durableId="483548383">
    <w:abstractNumId w:val="14"/>
  </w:num>
  <w:num w:numId="18" w16cid:durableId="6203071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F24"/>
    <w:rsid w:val="0000474E"/>
    <w:rsid w:val="000076A2"/>
    <w:rsid w:val="000249DA"/>
    <w:rsid w:val="0003799C"/>
    <w:rsid w:val="00053001"/>
    <w:rsid w:val="00070E7C"/>
    <w:rsid w:val="000769E2"/>
    <w:rsid w:val="0007732B"/>
    <w:rsid w:val="0008079C"/>
    <w:rsid w:val="000A5432"/>
    <w:rsid w:val="000E0DCC"/>
    <w:rsid w:val="001231BD"/>
    <w:rsid w:val="001370E5"/>
    <w:rsid w:val="00167D72"/>
    <w:rsid w:val="00177922"/>
    <w:rsid w:val="00185344"/>
    <w:rsid w:val="0018700F"/>
    <w:rsid w:val="001B196C"/>
    <w:rsid w:val="001B21FA"/>
    <w:rsid w:val="001C23B7"/>
    <w:rsid w:val="001C7715"/>
    <w:rsid w:val="001D1711"/>
    <w:rsid w:val="00200A5B"/>
    <w:rsid w:val="00252E5A"/>
    <w:rsid w:val="0026009F"/>
    <w:rsid w:val="00261663"/>
    <w:rsid w:val="00265A1A"/>
    <w:rsid w:val="00274570"/>
    <w:rsid w:val="002831E5"/>
    <w:rsid w:val="002833C2"/>
    <w:rsid w:val="002933C7"/>
    <w:rsid w:val="002A1305"/>
    <w:rsid w:val="002B725F"/>
    <w:rsid w:val="002C095B"/>
    <w:rsid w:val="002D0C86"/>
    <w:rsid w:val="002D7CE7"/>
    <w:rsid w:val="002E29F7"/>
    <w:rsid w:val="00301478"/>
    <w:rsid w:val="0032040D"/>
    <w:rsid w:val="00340182"/>
    <w:rsid w:val="00356687"/>
    <w:rsid w:val="0035698C"/>
    <w:rsid w:val="00357B11"/>
    <w:rsid w:val="0036720C"/>
    <w:rsid w:val="003702D8"/>
    <w:rsid w:val="003813D0"/>
    <w:rsid w:val="003916E2"/>
    <w:rsid w:val="00397718"/>
    <w:rsid w:val="003A038F"/>
    <w:rsid w:val="003B44F9"/>
    <w:rsid w:val="003F1E87"/>
    <w:rsid w:val="004004B1"/>
    <w:rsid w:val="00411E36"/>
    <w:rsid w:val="00412957"/>
    <w:rsid w:val="00421935"/>
    <w:rsid w:val="00422A82"/>
    <w:rsid w:val="004408B8"/>
    <w:rsid w:val="00452AEB"/>
    <w:rsid w:val="00471701"/>
    <w:rsid w:val="00490483"/>
    <w:rsid w:val="004B108D"/>
    <w:rsid w:val="004C7D59"/>
    <w:rsid w:val="004D54C4"/>
    <w:rsid w:val="004F327E"/>
    <w:rsid w:val="00505C9F"/>
    <w:rsid w:val="005143AC"/>
    <w:rsid w:val="00533DA2"/>
    <w:rsid w:val="00537987"/>
    <w:rsid w:val="00566E3C"/>
    <w:rsid w:val="00595343"/>
    <w:rsid w:val="00595BC4"/>
    <w:rsid w:val="0059758B"/>
    <w:rsid w:val="005A17E3"/>
    <w:rsid w:val="005A5D7D"/>
    <w:rsid w:val="005B6A4B"/>
    <w:rsid w:val="005C60D2"/>
    <w:rsid w:val="005F5F24"/>
    <w:rsid w:val="00612B70"/>
    <w:rsid w:val="00614046"/>
    <w:rsid w:val="0064688B"/>
    <w:rsid w:val="00656E8C"/>
    <w:rsid w:val="006736E4"/>
    <w:rsid w:val="006777B1"/>
    <w:rsid w:val="00681B0D"/>
    <w:rsid w:val="006E4CE6"/>
    <w:rsid w:val="006F1940"/>
    <w:rsid w:val="00715A58"/>
    <w:rsid w:val="00720C94"/>
    <w:rsid w:val="007247D1"/>
    <w:rsid w:val="00730F4A"/>
    <w:rsid w:val="00757BB8"/>
    <w:rsid w:val="00765C56"/>
    <w:rsid w:val="007820D0"/>
    <w:rsid w:val="008009DE"/>
    <w:rsid w:val="00824DC6"/>
    <w:rsid w:val="008260AE"/>
    <w:rsid w:val="008426F9"/>
    <w:rsid w:val="00850A9D"/>
    <w:rsid w:val="008551AE"/>
    <w:rsid w:val="008657B9"/>
    <w:rsid w:val="008A105E"/>
    <w:rsid w:val="008B62E3"/>
    <w:rsid w:val="008C063F"/>
    <w:rsid w:val="008F4675"/>
    <w:rsid w:val="009022F3"/>
    <w:rsid w:val="009243A2"/>
    <w:rsid w:val="00934F6A"/>
    <w:rsid w:val="009373FE"/>
    <w:rsid w:val="00937AD6"/>
    <w:rsid w:val="009451E8"/>
    <w:rsid w:val="00984050"/>
    <w:rsid w:val="00985123"/>
    <w:rsid w:val="009A475A"/>
    <w:rsid w:val="009B5245"/>
    <w:rsid w:val="009C12FD"/>
    <w:rsid w:val="009D5EA4"/>
    <w:rsid w:val="00A11205"/>
    <w:rsid w:val="00A157CA"/>
    <w:rsid w:val="00A800F1"/>
    <w:rsid w:val="00A8151E"/>
    <w:rsid w:val="00A97D3A"/>
    <w:rsid w:val="00AA2040"/>
    <w:rsid w:val="00AF71E1"/>
    <w:rsid w:val="00B16730"/>
    <w:rsid w:val="00B201A4"/>
    <w:rsid w:val="00B3734C"/>
    <w:rsid w:val="00B61E42"/>
    <w:rsid w:val="00B75E49"/>
    <w:rsid w:val="00BC0B04"/>
    <w:rsid w:val="00C32EE9"/>
    <w:rsid w:val="00C446E9"/>
    <w:rsid w:val="00C542AE"/>
    <w:rsid w:val="00C826FB"/>
    <w:rsid w:val="00C8509F"/>
    <w:rsid w:val="00CA2DFA"/>
    <w:rsid w:val="00CB0D67"/>
    <w:rsid w:val="00CC358B"/>
    <w:rsid w:val="00CC7D59"/>
    <w:rsid w:val="00CF54C7"/>
    <w:rsid w:val="00D606EE"/>
    <w:rsid w:val="00DA3E90"/>
    <w:rsid w:val="00DE039E"/>
    <w:rsid w:val="00E42D87"/>
    <w:rsid w:val="00E5183D"/>
    <w:rsid w:val="00E826BA"/>
    <w:rsid w:val="00EA1511"/>
    <w:rsid w:val="00EA4119"/>
    <w:rsid w:val="00F02097"/>
    <w:rsid w:val="00F06352"/>
    <w:rsid w:val="00F07153"/>
    <w:rsid w:val="00F40CB7"/>
    <w:rsid w:val="00F92763"/>
    <w:rsid w:val="00FA3671"/>
    <w:rsid w:val="00FB3012"/>
    <w:rsid w:val="00FD1436"/>
    <w:rsid w:val="00FD1DE1"/>
    <w:rsid w:val="00FE2B7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65676158"/>
  <w15:chartTrackingRefBased/>
  <w15:docId w15:val="{B1DB7F21-2BCC-4721-BE68-024DA2993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zh-CN" w:bidi="hi-IN"/>
    </w:rPr>
  </w:style>
  <w:style w:type="paragraph" w:styleId="Titre1">
    <w:name w:val="heading 1"/>
    <w:basedOn w:val="Normal"/>
    <w:next w:val="Normal"/>
    <w:qFormat/>
    <w:pPr>
      <w:keepNext/>
      <w:numPr>
        <w:numId w:val="1"/>
      </w:numPr>
      <w:spacing w:before="240" w:after="60"/>
      <w:outlineLvl w:val="0"/>
    </w:pPr>
    <w:rPr>
      <w:rFonts w:ascii="Gotham XNarrow Light" w:hAnsi="Gotham XNarrow Light" w:cs="Gotham XNarrow Light"/>
      <w:color w:val="675750"/>
      <w:sz w:val="48"/>
      <w:szCs w:val="32"/>
    </w:rPr>
  </w:style>
  <w:style w:type="paragraph" w:styleId="Titre2">
    <w:name w:val="heading 2"/>
    <w:basedOn w:val="Normal"/>
    <w:next w:val="Normal"/>
    <w:qFormat/>
    <w:pPr>
      <w:keepNext/>
      <w:numPr>
        <w:ilvl w:val="1"/>
        <w:numId w:val="1"/>
      </w:numPr>
      <w:ind w:left="0" w:firstLine="16"/>
      <w:jc w:val="both"/>
      <w:outlineLvl w:val="1"/>
    </w:pPr>
    <w:rPr>
      <w:rFonts w:ascii="Gotham XNarrow Medium" w:hAnsi="Gotham XNarrow Medium" w:cs="Gotham XNarrow Medium"/>
      <w:caps/>
      <w:color w:val="004586"/>
      <w:sz w:val="28"/>
      <w:szCs w:val="28"/>
    </w:rPr>
  </w:style>
  <w:style w:type="paragraph" w:styleId="Titre3">
    <w:name w:val="heading 3"/>
    <w:basedOn w:val="Normal"/>
    <w:next w:val="Normal2"/>
    <w:qFormat/>
    <w:pPr>
      <w:keepNext/>
      <w:numPr>
        <w:ilvl w:val="2"/>
        <w:numId w:val="1"/>
      </w:numPr>
      <w:spacing w:before="240" w:after="60"/>
      <w:outlineLvl w:val="2"/>
    </w:pPr>
    <w:rPr>
      <w:rFonts w:ascii="Gotham XNarrow Medium" w:hAnsi="Gotham XNarrow Medium" w:cs="Gotham XNarrow Medium"/>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styleId="Lienhypertexte">
    <w:name w:val="Hyperlink"/>
    <w:rPr>
      <w:color w:val="000080"/>
      <w:u w:val="single"/>
    </w:rPr>
  </w:style>
  <w:style w:type="character" w:customStyle="1" w:styleId="Policepardfaut1">
    <w:name w:val="Police par défaut1"/>
  </w:style>
  <w:style w:type="character" w:styleId="Numrodepage">
    <w:name w:val="page number"/>
    <w:basedOn w:val="Policepardfaut1"/>
  </w:style>
  <w:style w:type="character" w:customStyle="1" w:styleId="Sautdindex">
    <w:name w:val="Saut d'index"/>
  </w:style>
  <w:style w:type="character" w:customStyle="1" w:styleId="WW8Num3z2">
    <w:name w:val="WW8Num3z2"/>
    <w:rPr>
      <w:rFonts w:ascii="Wingdings" w:hAnsi="Wingdings" w:cs="Wingdings"/>
    </w:rPr>
  </w:style>
  <w:style w:type="character" w:styleId="lev">
    <w:name w:val="Strong"/>
    <w:qFormat/>
    <w:rPr>
      <w:b/>
      <w:bCs/>
    </w:rPr>
  </w:style>
  <w:style w:type="character" w:customStyle="1" w:styleId="Puces">
    <w:name w:val="Puces"/>
    <w:rPr>
      <w:rFonts w:ascii="OpenSymbol" w:eastAsia="OpenSymbol" w:hAnsi="OpenSymbol" w:cs="OpenSymbol"/>
    </w:rPr>
  </w:style>
  <w:style w:type="character" w:styleId="Lienhypertextesuivivisit">
    <w:name w:val="FollowedHyperlink"/>
    <w:rPr>
      <w:color w:val="800000"/>
      <w:u w:val="single"/>
    </w:rPr>
  </w:style>
  <w:style w:type="character" w:customStyle="1" w:styleId="WW8Num2z1">
    <w:name w:val="WW8Num2z1"/>
    <w:rPr>
      <w:rFonts w:ascii="Arial" w:hAnsi="Arial" w:cs="Aria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OpenSymbol"/>
    </w:rPr>
  </w:style>
  <w:style w:type="character" w:customStyle="1" w:styleId="WW8Num21z1">
    <w:name w:val="WW8Num21z1"/>
    <w:rPr>
      <w:rFonts w:ascii="OpenSymbol" w:hAnsi="OpenSymbol" w:cs="OpenSymbol"/>
    </w:rPr>
  </w:style>
  <w:style w:type="character" w:customStyle="1" w:styleId="WW8Num22z0">
    <w:name w:val="WW8Num22z0"/>
    <w:rPr>
      <w:rFonts w:ascii="Symbol" w:hAnsi="Symbol" w:cs="OpenSymbo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paragraph" w:customStyle="1" w:styleId="Kop">
    <w:name w:val="Kop"/>
    <w:basedOn w:val="Normal"/>
    <w:next w:val="Corpsdetexte"/>
    <w:pPr>
      <w:keepNext/>
      <w:spacing w:before="240" w:after="120"/>
    </w:pPr>
    <w:rPr>
      <w:rFonts w:ascii="Arial" w:eastAsia="Microsoft YaHei"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itre10">
    <w:name w:val="Titre1"/>
    <w:basedOn w:val="Normal"/>
    <w:next w:val="Corpsdetexte"/>
    <w:pPr>
      <w:keepNext/>
      <w:spacing w:before="240" w:after="120"/>
    </w:pPr>
    <w:rPr>
      <w:rFonts w:ascii="Arial" w:eastAsia="Microsoft YaHei" w:hAnsi="Arial"/>
      <w:sz w:val="28"/>
      <w:szCs w:val="28"/>
    </w:rPr>
  </w:style>
  <w:style w:type="paragraph" w:customStyle="1" w:styleId="Lgende1">
    <w:name w:val="Légende1"/>
    <w:basedOn w:val="Normal"/>
    <w:pPr>
      <w:suppressLineNumbers/>
      <w:spacing w:before="120" w:after="120"/>
    </w:pPr>
    <w:rPr>
      <w:i/>
      <w:iCs/>
    </w:rPr>
  </w:style>
  <w:style w:type="paragraph" w:styleId="En-tte">
    <w:name w:val="header"/>
    <w:basedOn w:val="Normal"/>
    <w:pPr>
      <w:suppressLineNumbers/>
      <w:tabs>
        <w:tab w:val="center" w:pos="4819"/>
        <w:tab w:val="right" w:pos="9638"/>
      </w:tabs>
    </w:pPr>
  </w:style>
  <w:style w:type="paragraph" w:customStyle="1" w:styleId="Contenudetableau">
    <w:name w:val="Contenu de tableau"/>
    <w:basedOn w:val="Normal"/>
    <w:pPr>
      <w:suppressLineNumbers/>
    </w:pPr>
  </w:style>
  <w:style w:type="paragraph" w:customStyle="1" w:styleId="Style4">
    <w:name w:val="Style4"/>
    <w:pPr>
      <w:widowControl w:val="0"/>
      <w:suppressAutoHyphens/>
    </w:pPr>
    <w:rPr>
      <w:rFonts w:ascii="Gotham XNarrow Light" w:hAnsi="Gotham XNarrow Light" w:cs="ArialMT"/>
      <w:color w:val="675750"/>
      <w:kern w:val="1"/>
      <w:sz w:val="56"/>
      <w:szCs w:val="22"/>
      <w:lang w:eastAsia="zh-CN" w:bidi="fr-FR"/>
    </w:rPr>
  </w:style>
  <w:style w:type="paragraph" w:styleId="Pieddepage">
    <w:name w:val="footer"/>
    <w:basedOn w:val="Normal"/>
    <w:link w:val="PieddepageCar"/>
    <w:uiPriority w:val="99"/>
    <w:pPr>
      <w:tabs>
        <w:tab w:val="center" w:pos="4536"/>
        <w:tab w:val="right" w:pos="9072"/>
      </w:tabs>
    </w:pPr>
  </w:style>
  <w:style w:type="paragraph" w:styleId="TM1">
    <w:name w:val="toc 1"/>
    <w:basedOn w:val="Normal"/>
    <w:next w:val="Normal"/>
    <w:pPr>
      <w:tabs>
        <w:tab w:val="left" w:pos="480"/>
        <w:tab w:val="right" w:leader="dot" w:pos="9060"/>
      </w:tabs>
      <w:spacing w:before="120" w:after="120"/>
    </w:pPr>
    <w:rPr>
      <w:rFonts w:ascii="Gotham XNarrow Medium" w:hAnsi="Gotham XNarrow Medium" w:cs="Gotham XNarrow Medium"/>
      <w:b/>
      <w:caps/>
      <w:color w:val="D84A2C"/>
      <w:sz w:val="20"/>
      <w:szCs w:val="20"/>
      <w:lang w:bidi="fr-FR"/>
    </w:rPr>
  </w:style>
  <w:style w:type="paragraph" w:styleId="TM2">
    <w:name w:val="toc 2"/>
    <w:basedOn w:val="Normal"/>
    <w:next w:val="Normal"/>
    <w:pPr>
      <w:ind w:left="240"/>
    </w:pPr>
    <w:rPr>
      <w:smallCaps/>
      <w:sz w:val="20"/>
      <w:szCs w:val="20"/>
    </w:rPr>
  </w:style>
  <w:style w:type="paragraph" w:styleId="TM3">
    <w:name w:val="toc 3"/>
    <w:basedOn w:val="Normal"/>
    <w:next w:val="Normal"/>
    <w:pPr>
      <w:tabs>
        <w:tab w:val="left" w:pos="1440"/>
        <w:tab w:val="right" w:leader="dot" w:pos="9060"/>
      </w:tabs>
      <w:ind w:left="480"/>
    </w:pPr>
    <w:rPr>
      <w:sz w:val="20"/>
      <w:szCs w:val="20"/>
      <w:lang w:bidi="fr-FR"/>
    </w:rPr>
  </w:style>
  <w:style w:type="paragraph" w:customStyle="1" w:styleId="Normal2">
    <w:name w:val="Normal 2"/>
    <w:basedOn w:val="Normal"/>
    <w:pPr>
      <w:ind w:left="709"/>
    </w:pPr>
    <w:rPr>
      <w:rFonts w:cs="ArialMT"/>
      <w:szCs w:val="22"/>
      <w:lang w:bidi="fr-FR"/>
    </w:rPr>
  </w:style>
  <w:style w:type="paragraph" w:customStyle="1" w:styleId="AxureTableNormalText">
    <w:name w:val="AxureTableNormalText"/>
    <w:basedOn w:val="Normal"/>
    <w:pPr>
      <w:spacing w:before="60" w:after="60"/>
    </w:pPr>
    <w:rPr>
      <w:rFonts w:ascii="Arial" w:hAnsi="Arial" w:cs="Arial"/>
      <w:color w:val="000000"/>
      <w:sz w:val="16"/>
    </w:rPr>
  </w:style>
  <w:style w:type="paragraph" w:customStyle="1" w:styleId="LO-Normal">
    <w:name w:val="LO-Normal"/>
    <w:basedOn w:val="Titre1"/>
    <w:pPr>
      <w:numPr>
        <w:numId w:val="0"/>
      </w:numPr>
      <w:spacing w:before="68" w:after="62" w:line="227" w:lineRule="atLeast"/>
      <w:jc w:val="both"/>
    </w:pPr>
    <w:rPr>
      <w:rFonts w:ascii="Arial" w:eastAsia="TimesNewRomanPSMT" w:hAnsi="Arial" w:cs="Arial"/>
      <w:sz w:val="22"/>
      <w:szCs w:val="22"/>
    </w:rPr>
  </w:style>
  <w:style w:type="paragraph" w:customStyle="1" w:styleId="Titredetableau">
    <w:name w:val="Titre de tableau"/>
    <w:basedOn w:val="Contenudetableau"/>
    <w:pPr>
      <w:jc w:val="center"/>
    </w:pPr>
    <w:rPr>
      <w:b/>
      <w:bCs/>
    </w:rPr>
  </w:style>
  <w:style w:type="paragraph" w:customStyle="1" w:styleId="Answers">
    <w:name w:val="Answers"/>
    <w:basedOn w:val="Normal"/>
    <w:pPr>
      <w:tabs>
        <w:tab w:val="left" w:pos="624"/>
        <w:tab w:val="right" w:leader="dot" w:pos="9071"/>
      </w:tabs>
      <w:spacing w:line="288" w:lineRule="auto"/>
      <w:ind w:left="605"/>
    </w:pPr>
    <w:rPr>
      <w:rFonts w:ascii="Arial" w:hAnsi="Arial" w:cs="Arial"/>
      <w:color w:val="000000"/>
      <w:sz w:val="20"/>
    </w:rPr>
  </w:style>
  <w:style w:type="paragraph" w:customStyle="1" w:styleId="Textbodybulleted">
    <w:name w:val="Text body (bulleted)"/>
    <w:basedOn w:val="Corpsdetexte"/>
    <w:pPr>
      <w:tabs>
        <w:tab w:val="left" w:pos="623"/>
      </w:tabs>
      <w:spacing w:after="0" w:line="288" w:lineRule="auto"/>
      <w:ind w:left="623" w:hanging="283"/>
    </w:pPr>
  </w:style>
  <w:style w:type="paragraph" w:customStyle="1" w:styleId="Answersbulleted">
    <w:name w:val="Answers (bulleted)"/>
    <w:basedOn w:val="Answers"/>
    <w:pPr>
      <w:numPr>
        <w:numId w:val="5"/>
      </w:numPr>
    </w:pPr>
  </w:style>
  <w:style w:type="paragraph" w:customStyle="1" w:styleId="Contenudecadre">
    <w:name w:val="Contenu de cadre"/>
    <w:basedOn w:val="Corpsdetexte"/>
  </w:style>
  <w:style w:type="paragraph" w:customStyle="1" w:styleId="Arial">
    <w:name w:val="Arial"/>
    <w:basedOn w:val="Contenudetableau"/>
    <w:rPr>
      <w:b/>
      <w:bCs/>
      <w:color w:val="0000FF"/>
    </w:rPr>
  </w:style>
  <w:style w:type="paragraph" w:customStyle="1" w:styleId="puce">
    <w:name w:val="puce"/>
    <w:basedOn w:val="Normal"/>
    <w:pPr>
      <w:numPr>
        <w:numId w:val="2"/>
      </w:numPr>
    </w:pPr>
  </w:style>
  <w:style w:type="paragraph" w:customStyle="1" w:styleId="Texte">
    <w:name w:val="Texte"/>
    <w:basedOn w:val="Lgende1"/>
  </w:style>
  <w:style w:type="character" w:styleId="Marquedecommentaire">
    <w:name w:val="annotation reference"/>
    <w:basedOn w:val="Policepardfaut"/>
    <w:uiPriority w:val="99"/>
    <w:semiHidden/>
    <w:unhideWhenUsed/>
    <w:rsid w:val="009451E8"/>
    <w:rPr>
      <w:sz w:val="16"/>
      <w:szCs w:val="16"/>
    </w:rPr>
  </w:style>
  <w:style w:type="paragraph" w:styleId="Commentaire">
    <w:name w:val="annotation text"/>
    <w:basedOn w:val="Normal"/>
    <w:link w:val="CommentaireCar"/>
    <w:uiPriority w:val="99"/>
    <w:semiHidden/>
    <w:unhideWhenUsed/>
    <w:rsid w:val="009451E8"/>
    <w:pPr>
      <w:widowControl/>
      <w:spacing w:after="40"/>
    </w:pPr>
    <w:rPr>
      <w:rFonts w:eastAsia="Times New Roman" w:cs="Times New Roman"/>
      <w:kern w:val="0"/>
      <w:sz w:val="20"/>
      <w:szCs w:val="20"/>
      <w:lang w:bidi="ar-SA"/>
    </w:rPr>
  </w:style>
  <w:style w:type="character" w:customStyle="1" w:styleId="CommentaireCar">
    <w:name w:val="Commentaire Car"/>
    <w:basedOn w:val="Policepardfaut"/>
    <w:link w:val="Commentaire"/>
    <w:uiPriority w:val="99"/>
    <w:semiHidden/>
    <w:rsid w:val="009451E8"/>
    <w:rPr>
      <w:lang w:val="nl-NL" w:eastAsia="zh-CN"/>
    </w:rPr>
  </w:style>
  <w:style w:type="paragraph" w:styleId="Textedebulles">
    <w:name w:val="Balloon Text"/>
    <w:basedOn w:val="Normal"/>
    <w:link w:val="TextedebullesCar"/>
    <w:uiPriority w:val="99"/>
    <w:semiHidden/>
    <w:unhideWhenUsed/>
    <w:rsid w:val="009451E8"/>
    <w:rPr>
      <w:rFonts w:ascii="Segoe UI" w:hAnsi="Segoe UI"/>
      <w:sz w:val="18"/>
      <w:szCs w:val="16"/>
    </w:rPr>
  </w:style>
  <w:style w:type="character" w:customStyle="1" w:styleId="TextedebullesCar">
    <w:name w:val="Texte de bulles Car"/>
    <w:basedOn w:val="Policepardfaut"/>
    <w:link w:val="Textedebulles"/>
    <w:uiPriority w:val="99"/>
    <w:semiHidden/>
    <w:rsid w:val="009451E8"/>
    <w:rPr>
      <w:rFonts w:ascii="Segoe UI" w:eastAsia="SimSun" w:hAnsi="Segoe UI" w:cs="Mangal"/>
      <w:kern w:val="1"/>
      <w:sz w:val="18"/>
      <w:szCs w:val="16"/>
      <w:lang w:val="nl-NL" w:eastAsia="zh-CN" w:bidi="hi-IN"/>
    </w:rPr>
  </w:style>
  <w:style w:type="paragraph" w:styleId="Objetducommentaire">
    <w:name w:val="annotation subject"/>
    <w:basedOn w:val="Commentaire"/>
    <w:next w:val="Commentaire"/>
    <w:link w:val="ObjetducommentaireCar"/>
    <w:uiPriority w:val="99"/>
    <w:semiHidden/>
    <w:unhideWhenUsed/>
    <w:rsid w:val="00E42D87"/>
    <w:pPr>
      <w:widowControl w:val="0"/>
      <w:spacing w:after="0"/>
    </w:pPr>
    <w:rPr>
      <w:rFonts w:eastAsia="SimSun" w:cs="Mangal"/>
      <w:b/>
      <w:bCs/>
      <w:kern w:val="1"/>
      <w:szCs w:val="18"/>
      <w:lang w:bidi="hi-IN"/>
    </w:rPr>
  </w:style>
  <w:style w:type="character" w:customStyle="1" w:styleId="ObjetducommentaireCar">
    <w:name w:val="Objet du commentaire Car"/>
    <w:basedOn w:val="CommentaireCar"/>
    <w:link w:val="Objetducommentaire"/>
    <w:uiPriority w:val="99"/>
    <w:semiHidden/>
    <w:rsid w:val="00E42D87"/>
    <w:rPr>
      <w:rFonts w:eastAsia="SimSun" w:cs="Mangal"/>
      <w:b/>
      <w:bCs/>
      <w:kern w:val="1"/>
      <w:szCs w:val="18"/>
      <w:lang w:val="nl-NL" w:eastAsia="zh-CN" w:bidi="hi-IN"/>
    </w:rPr>
  </w:style>
  <w:style w:type="paragraph" w:styleId="Paragraphedeliste">
    <w:name w:val="List Paragraph"/>
    <w:basedOn w:val="Normal"/>
    <w:uiPriority w:val="34"/>
    <w:qFormat/>
    <w:rsid w:val="00765C56"/>
    <w:pPr>
      <w:ind w:left="720"/>
      <w:contextualSpacing/>
    </w:pPr>
    <w:rPr>
      <w:szCs w:val="21"/>
    </w:rPr>
  </w:style>
  <w:style w:type="character" w:customStyle="1" w:styleId="PieddepageCar">
    <w:name w:val="Pied de page Car"/>
    <w:basedOn w:val="Policepardfaut"/>
    <w:link w:val="Pieddepage"/>
    <w:uiPriority w:val="99"/>
    <w:rsid w:val="003813D0"/>
    <w:rPr>
      <w:rFonts w:eastAsia="SimSun" w:cs="Mangal"/>
      <w:kern w:val="1"/>
      <w:sz w:val="24"/>
      <w:szCs w:val="24"/>
      <w:lang w:val="nl-NL" w:eastAsia="zh-CN" w:bidi="hi-IN"/>
    </w:rPr>
  </w:style>
  <w:style w:type="paragraph" w:styleId="Notedebasdepage">
    <w:name w:val="footnote text"/>
    <w:basedOn w:val="Normal"/>
    <w:link w:val="NotedebasdepageCar"/>
    <w:uiPriority w:val="99"/>
    <w:semiHidden/>
    <w:unhideWhenUsed/>
    <w:rsid w:val="00B16730"/>
    <w:rPr>
      <w:sz w:val="20"/>
      <w:szCs w:val="18"/>
    </w:rPr>
  </w:style>
  <w:style w:type="character" w:customStyle="1" w:styleId="NotedebasdepageCar">
    <w:name w:val="Note de bas de page Car"/>
    <w:basedOn w:val="Policepardfaut"/>
    <w:link w:val="Notedebasdepage"/>
    <w:uiPriority w:val="99"/>
    <w:semiHidden/>
    <w:rsid w:val="00B16730"/>
    <w:rPr>
      <w:rFonts w:eastAsia="SimSun" w:cs="Mangal"/>
      <w:kern w:val="1"/>
      <w:szCs w:val="18"/>
      <w:lang w:val="nl-NL" w:eastAsia="zh-CN" w:bidi="hi-IN"/>
    </w:rPr>
  </w:style>
  <w:style w:type="character" w:styleId="Appelnotedebasdep">
    <w:name w:val="footnote reference"/>
    <w:basedOn w:val="Policepardfaut"/>
    <w:uiPriority w:val="99"/>
    <w:semiHidden/>
    <w:unhideWhenUsed/>
    <w:rsid w:val="00B16730"/>
    <w:rPr>
      <w:vertAlign w:val="superscript"/>
    </w:rPr>
  </w:style>
  <w:style w:type="character" w:styleId="Mentionnonrsolue">
    <w:name w:val="Unresolved Mention"/>
    <w:basedOn w:val="Policepardfaut"/>
    <w:uiPriority w:val="99"/>
    <w:semiHidden/>
    <w:unhideWhenUsed/>
    <w:rsid w:val="00AF7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perspective.brussels/sites/default/files/documents/arrete_zru2020_14112019.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noviris.brussel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pascualroca@innoviris.brussels" TargetMode="External"/><Relationship Id="rId4" Type="http://schemas.openxmlformats.org/officeDocument/2006/relationships/settings" Target="settings.xml"/><Relationship Id="rId9" Type="http://schemas.openxmlformats.org/officeDocument/2006/relationships/hyperlink" Target="mailto:funding-request@innoviris.brussel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perspective.brussels/nl/stadsprojecten/interventieperimeters/zone-voor-stedelijke-herwaardering-zs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2F5CC-5E1C-4DBF-A0B2-44483F65C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5570</Characters>
  <Application>Microsoft Office Word</Application>
  <DocSecurity>0</DocSecurity>
  <Lines>46</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6569</CharactersWithSpaces>
  <SharedDoc>false</SharedDoc>
  <HLinks>
    <vt:vector size="24" baseType="variant">
      <vt:variant>
        <vt:i4>8192078</vt:i4>
      </vt:variant>
      <vt:variant>
        <vt:i4>9</vt:i4>
      </vt:variant>
      <vt:variant>
        <vt:i4>0</vt:i4>
      </vt:variant>
      <vt:variant>
        <vt:i4>5</vt:i4>
      </vt:variant>
      <vt:variant>
        <vt:lpwstr>mailto:fbillen@innoviris.be</vt:lpwstr>
      </vt:variant>
      <vt:variant>
        <vt:lpwstr/>
      </vt:variant>
      <vt:variant>
        <vt:i4>1441818</vt:i4>
      </vt:variant>
      <vt:variant>
        <vt:i4>6</vt:i4>
      </vt:variant>
      <vt:variant>
        <vt:i4>0</vt:i4>
      </vt:variant>
      <vt:variant>
        <vt:i4>5</vt:i4>
      </vt:variant>
      <vt:variant>
        <vt:lpwstr>http://www.innoviris.be/</vt:lpwstr>
      </vt:variant>
      <vt:variant>
        <vt:lpwstr/>
      </vt:variant>
      <vt:variant>
        <vt:i4>8126588</vt:i4>
      </vt:variant>
      <vt:variant>
        <vt:i4>3</vt:i4>
      </vt:variant>
      <vt:variant>
        <vt:i4>0</vt:i4>
      </vt:variant>
      <vt:variant>
        <vt:i4>5</vt:i4>
      </vt:variant>
      <vt:variant>
        <vt:lpwstr>http://www.innoviris.be/site/wp-content/documents/legal_documents/nouvelle_ordonnance.pdf</vt:lpwstr>
      </vt:variant>
      <vt:variant>
        <vt:lpwstr/>
      </vt:variant>
      <vt:variant>
        <vt:i4>1441818</vt:i4>
      </vt:variant>
      <vt:variant>
        <vt:i4>0</vt:i4>
      </vt:variant>
      <vt:variant>
        <vt:i4>0</vt:i4>
      </vt:variant>
      <vt:variant>
        <vt:i4>5</vt:i4>
      </vt:variant>
      <vt:variant>
        <vt:lpwstr>http://www.innoviris.be/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Van Looveren</dc:creator>
  <cp:keywords/>
  <cp:lastModifiedBy>Monserrate Pascual Roca</cp:lastModifiedBy>
  <cp:revision>2</cp:revision>
  <cp:lastPrinted>2019-11-25T09:22:00Z</cp:lastPrinted>
  <dcterms:created xsi:type="dcterms:W3CDTF">2023-06-30T10:24:00Z</dcterms:created>
  <dcterms:modified xsi:type="dcterms:W3CDTF">2023-06-30T10:24:00Z</dcterms:modified>
</cp:coreProperties>
</file>